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686" w:rsidRPr="000B3861" w:rsidRDefault="001D5686" w:rsidP="001D5686">
      <w:pPr>
        <w:jc w:val="center"/>
        <w:rPr>
          <w:rFonts w:ascii="Arial" w:hAnsi="Arial" w:cs="Arial"/>
          <w:i/>
        </w:rPr>
      </w:pPr>
      <w:r w:rsidRPr="000B3861">
        <w:rPr>
          <w:rFonts w:ascii="Arial" w:hAnsi="Arial" w:cs="Arial"/>
          <w:i/>
        </w:rPr>
        <w:t>IL SOTTOSEGRETARIO DI STATO</w:t>
      </w:r>
    </w:p>
    <w:p w:rsidR="001D5686" w:rsidRPr="00443844" w:rsidRDefault="001D5686" w:rsidP="001D5686">
      <w:pPr>
        <w:contextualSpacing/>
        <w:jc w:val="both"/>
        <w:rPr>
          <w:rFonts w:ascii="Garamond" w:hAnsi="Garamond" w:cs="Arial"/>
        </w:rPr>
      </w:pPr>
      <w:bookmarkStart w:id="0" w:name="_GoBack"/>
      <w:r w:rsidRPr="00443844">
        <w:rPr>
          <w:rFonts w:ascii="Garamond" w:hAnsi="Garamond" w:cs="Arial"/>
        </w:rPr>
        <w:t>VISTA la legge 23 agosto 1988, n. 400, recante “disciplina dell’attività di Governo e ordinamento della Presidenza del consiglio dei ministri” e successive modificazioni;</w:t>
      </w:r>
    </w:p>
    <w:bookmarkEnd w:id="0"/>
    <w:p w:rsidR="001D5686" w:rsidRPr="00443844" w:rsidRDefault="001D5686" w:rsidP="001D5686">
      <w:pPr>
        <w:contextualSpacing/>
        <w:jc w:val="both"/>
        <w:rPr>
          <w:rFonts w:ascii="Garamond" w:hAnsi="Garamond" w:cs="Arial"/>
        </w:rPr>
      </w:pPr>
    </w:p>
    <w:p w:rsidR="001D5686" w:rsidRPr="00443844" w:rsidRDefault="001D5686" w:rsidP="001D5686">
      <w:pPr>
        <w:contextualSpacing/>
        <w:jc w:val="both"/>
        <w:rPr>
          <w:rFonts w:ascii="Garamond" w:hAnsi="Garamond" w:cs="Arial"/>
        </w:rPr>
      </w:pPr>
      <w:r w:rsidRPr="00443844">
        <w:rPr>
          <w:rFonts w:ascii="Garamond" w:hAnsi="Garamond" w:cs="Arial"/>
        </w:rPr>
        <w:t>VISTO il decreto legislativo 30 luglio 1999, n. 303, recante “Ordinamento della Presidenza del consiglio dei ministri, a norma dell’articolo 11 della legge 15 marzo 1997, n. 59” e successive modificazioni;</w:t>
      </w:r>
    </w:p>
    <w:p w:rsidR="001D5686" w:rsidRPr="00443844" w:rsidRDefault="001D5686" w:rsidP="001D5686">
      <w:pPr>
        <w:contextualSpacing/>
        <w:jc w:val="both"/>
        <w:rPr>
          <w:rFonts w:ascii="Garamond" w:hAnsi="Garamond" w:cs="Arial"/>
        </w:rPr>
      </w:pPr>
    </w:p>
    <w:p w:rsidR="001D5686" w:rsidRPr="00443844" w:rsidRDefault="001D5686" w:rsidP="001D5686">
      <w:pPr>
        <w:contextualSpacing/>
        <w:jc w:val="both"/>
        <w:rPr>
          <w:rFonts w:ascii="Garamond" w:hAnsi="Garamond" w:cs="Arial"/>
        </w:rPr>
      </w:pPr>
      <w:r w:rsidRPr="00443844">
        <w:rPr>
          <w:rFonts w:ascii="Garamond" w:hAnsi="Garamond" w:cs="Arial"/>
        </w:rPr>
        <w:t>VISTO il decreto legislativo 23 luglio 1999, n. 242, in materia di riordino del Comitato Olimpico Nazionale Italiano (di seguito CONI);</w:t>
      </w:r>
    </w:p>
    <w:p w:rsidR="001D5686" w:rsidRPr="00443844" w:rsidRDefault="001D5686" w:rsidP="001D5686">
      <w:pPr>
        <w:contextualSpacing/>
        <w:jc w:val="both"/>
        <w:rPr>
          <w:rFonts w:ascii="Garamond" w:hAnsi="Garamond" w:cs="Arial"/>
        </w:rPr>
      </w:pPr>
    </w:p>
    <w:p w:rsidR="001D5686" w:rsidRPr="00443844" w:rsidRDefault="001D5686" w:rsidP="001D5686">
      <w:pPr>
        <w:contextualSpacing/>
        <w:jc w:val="both"/>
        <w:rPr>
          <w:rFonts w:ascii="Garamond" w:hAnsi="Garamond" w:cs="Arial"/>
        </w:rPr>
      </w:pPr>
      <w:r w:rsidRPr="00443844">
        <w:rPr>
          <w:rFonts w:ascii="Garamond" w:hAnsi="Garamond" w:cs="Arial"/>
        </w:rPr>
        <w:t xml:space="preserve">VISTO il decreto del Presidente del Consiglio dei Ministri 1° ottobre 2012, recante “Ordinamento delle strutture generali della Presidenza del Consiglio dei Ministri” e successive modifiche ed integrazioni e, in particolare, l’art. 26, come modificato dal decreto del Presidente del Consiglio dei Ministri 7 giugno 2016, che ha costituito l’Ufficio per lo Sport quale struttura autonoma di supporto al Presidente del Consiglio dei Ministri per l’esercizio delle funzioni in materia di sport; </w:t>
      </w:r>
    </w:p>
    <w:p w:rsidR="001D5686" w:rsidRPr="00443844" w:rsidRDefault="001D5686" w:rsidP="001D5686">
      <w:pPr>
        <w:contextualSpacing/>
        <w:jc w:val="both"/>
        <w:rPr>
          <w:rFonts w:ascii="Garamond" w:hAnsi="Garamond" w:cs="Arial"/>
        </w:rPr>
      </w:pPr>
    </w:p>
    <w:p w:rsidR="001D5686" w:rsidRPr="00443844" w:rsidRDefault="001D5686" w:rsidP="001D5686">
      <w:pPr>
        <w:contextualSpacing/>
        <w:jc w:val="both"/>
        <w:rPr>
          <w:rFonts w:ascii="Garamond" w:hAnsi="Garamond" w:cs="Arial"/>
        </w:rPr>
      </w:pPr>
      <w:r w:rsidRPr="00443844">
        <w:rPr>
          <w:rFonts w:ascii="Garamond" w:hAnsi="Garamond" w:cs="Arial"/>
        </w:rPr>
        <w:t>VISTO il decreto del Presidente del Consiglio dei Ministri 6 giugno 2018, concernente la delega di funzioni al Sottosegretario di Stato alla Presidenza del consiglio dei ministri, On. Giancarlo Giorgetti, registrato alla Corte dei conti l’8 giugno 2018, reg. 1037;</w:t>
      </w:r>
    </w:p>
    <w:p w:rsidR="001D5686" w:rsidRPr="00443844" w:rsidRDefault="001D5686" w:rsidP="001D5686">
      <w:pPr>
        <w:contextualSpacing/>
        <w:jc w:val="both"/>
        <w:rPr>
          <w:rFonts w:ascii="Garamond" w:hAnsi="Garamond" w:cs="Arial"/>
        </w:rPr>
      </w:pPr>
    </w:p>
    <w:p w:rsidR="001D5686" w:rsidRPr="00443844" w:rsidRDefault="001D5686" w:rsidP="001D5686">
      <w:pPr>
        <w:contextualSpacing/>
        <w:jc w:val="both"/>
        <w:rPr>
          <w:rFonts w:ascii="Garamond" w:hAnsi="Garamond" w:cs="Arial"/>
        </w:rPr>
      </w:pPr>
      <w:r w:rsidRPr="00443844">
        <w:rPr>
          <w:rFonts w:ascii="Garamond" w:hAnsi="Garamond" w:cs="Arial"/>
        </w:rPr>
        <w:t>VISTO il decreto legge 25 novembre 2015, n. 185, pubblicato nella Gazzetta Ufficiale n. 275 del 25 novembre 2015, recante “Misure urgenti per interventi nel territorio”, convertito in legge 22 gennaio 2016, n. 9, pubblicata nella Gazzetta Ufficiale n. 18 del 23 gennaio 2016;</w:t>
      </w:r>
    </w:p>
    <w:p w:rsidR="001D5686" w:rsidRPr="00443844" w:rsidRDefault="001D5686" w:rsidP="001D5686">
      <w:pPr>
        <w:contextualSpacing/>
        <w:jc w:val="both"/>
        <w:rPr>
          <w:rFonts w:ascii="Garamond" w:hAnsi="Garamond" w:cs="Arial"/>
        </w:rPr>
      </w:pPr>
    </w:p>
    <w:p w:rsidR="001D5686" w:rsidRPr="00443844" w:rsidRDefault="001D5686" w:rsidP="001D5686">
      <w:pPr>
        <w:contextualSpacing/>
        <w:jc w:val="both"/>
        <w:rPr>
          <w:rFonts w:ascii="Garamond" w:hAnsi="Garamond" w:cs="Arial"/>
        </w:rPr>
      </w:pPr>
      <w:r w:rsidRPr="00443844">
        <w:rPr>
          <w:rFonts w:ascii="Garamond" w:hAnsi="Garamond" w:cs="Arial"/>
        </w:rPr>
        <w:t xml:space="preserve">VISTO, in particolare, l’art. 15 del citato decreto, che istituisce sullo stato di previsione del Ministero dell’economia e finanze, per il successivo trasferimento al bilancio autonomo della Presidenza del Consiglio dei Ministri, il Fondo “Sport e Periferie” da trasferire al CONI, finalizzato alla realizzazione e  rigenerazione  di  impianti  sportivi con destinazione all'attività agonistica  nazionale, localizzati  nelle aree svantaggiate del Paese e nelle periferie urbane e diffusione di attrezzature sportive nelle stesse aree con l'obiettivo di  rimuovere gli squilibri economici e sociali ivi esistenti, nonché al completamento e all’adeguamento di impianti sportivi esistenti, con destinazione all'attività agonistica nazionale e internazionale; </w:t>
      </w:r>
    </w:p>
    <w:p w:rsidR="001D5686" w:rsidRPr="00443844" w:rsidRDefault="001D5686" w:rsidP="001D5686">
      <w:pPr>
        <w:contextualSpacing/>
        <w:jc w:val="both"/>
        <w:rPr>
          <w:rFonts w:ascii="Garamond" w:hAnsi="Garamond" w:cs="Arial"/>
        </w:rPr>
      </w:pPr>
    </w:p>
    <w:p w:rsidR="001D5686" w:rsidRPr="00443844" w:rsidRDefault="001D5686" w:rsidP="001D5686">
      <w:pPr>
        <w:spacing w:before="120"/>
        <w:contextualSpacing/>
        <w:jc w:val="both"/>
        <w:rPr>
          <w:rFonts w:ascii="Garamond" w:hAnsi="Garamond" w:cs="Arial"/>
        </w:rPr>
      </w:pPr>
      <w:r w:rsidRPr="00443844">
        <w:rPr>
          <w:rFonts w:ascii="Garamond" w:hAnsi="Garamond" w:cs="Arial"/>
        </w:rPr>
        <w:t>VISTO il decreto del Presidente del consiglio dei Ministri del 1 febbraio 2016, registrato alla Corte dei Conti il 23 febbraio 2016, con il quale è stato approvato il Piano degli interventi urgenti proposto dal CONI;</w:t>
      </w:r>
    </w:p>
    <w:p w:rsidR="001D5686" w:rsidRPr="001D5686" w:rsidRDefault="001D5686" w:rsidP="001D5686">
      <w:pPr>
        <w:spacing w:before="120"/>
        <w:contextualSpacing/>
        <w:jc w:val="both"/>
        <w:rPr>
          <w:rFonts w:ascii="Garamond" w:hAnsi="Garamond" w:cs="Arial"/>
          <w:sz w:val="24"/>
          <w:szCs w:val="24"/>
        </w:rPr>
      </w:pPr>
    </w:p>
    <w:p w:rsidR="001D5686" w:rsidRPr="00443844" w:rsidRDefault="001D5686" w:rsidP="001D5686">
      <w:pPr>
        <w:spacing w:before="120"/>
        <w:contextualSpacing/>
        <w:jc w:val="both"/>
        <w:rPr>
          <w:rFonts w:ascii="Garamond" w:hAnsi="Garamond" w:cs="Arial"/>
        </w:rPr>
      </w:pPr>
      <w:r w:rsidRPr="00443844">
        <w:rPr>
          <w:rFonts w:ascii="Garamond" w:hAnsi="Garamond" w:cs="Arial"/>
        </w:rPr>
        <w:t>VISTO il decreto del Presidente del consiglio dei Ministri del 5 dicembre 2016, registrato alla Corte dei Conti il 28 dicembre 2016, con il quale è stato approvato il Primo Piano pluriennale degli interventi proposto dal CONI;</w:t>
      </w:r>
    </w:p>
    <w:p w:rsidR="001D5686" w:rsidRPr="001D5686" w:rsidRDefault="001D5686" w:rsidP="001D5686">
      <w:pPr>
        <w:contextualSpacing/>
        <w:jc w:val="both"/>
        <w:rPr>
          <w:rFonts w:ascii="Garamond" w:hAnsi="Garamond" w:cs="Arial"/>
          <w:sz w:val="24"/>
          <w:szCs w:val="24"/>
        </w:rPr>
      </w:pPr>
    </w:p>
    <w:p w:rsidR="00443844" w:rsidRDefault="00443844" w:rsidP="001D5686">
      <w:pPr>
        <w:contextualSpacing/>
        <w:jc w:val="both"/>
        <w:rPr>
          <w:rFonts w:ascii="Garamond" w:hAnsi="Garamond" w:cs="Arial"/>
          <w:sz w:val="24"/>
          <w:szCs w:val="24"/>
        </w:rPr>
      </w:pPr>
    </w:p>
    <w:p w:rsidR="001D5686" w:rsidRPr="001D5686" w:rsidRDefault="001D5686" w:rsidP="001D5686">
      <w:pPr>
        <w:contextualSpacing/>
        <w:jc w:val="both"/>
        <w:rPr>
          <w:rFonts w:ascii="Garamond" w:hAnsi="Garamond" w:cs="Arial"/>
          <w:sz w:val="24"/>
          <w:szCs w:val="24"/>
        </w:rPr>
      </w:pPr>
      <w:r w:rsidRPr="001D5686">
        <w:rPr>
          <w:rFonts w:ascii="Garamond" w:hAnsi="Garamond" w:cs="Arial"/>
          <w:sz w:val="24"/>
          <w:szCs w:val="24"/>
        </w:rPr>
        <w:lastRenderedPageBreak/>
        <w:t>RITENUTO necessario proseguire con interventi di carattere finanziario per la realizzazione e rigenerazione di impianti sportivi nelle periferie urbane e nelle aree svantaggiate del Paese;</w:t>
      </w:r>
    </w:p>
    <w:p w:rsidR="001D5686" w:rsidRPr="001D5686" w:rsidRDefault="001D5686" w:rsidP="001D5686">
      <w:pPr>
        <w:pStyle w:val="PreformattatoHTML"/>
        <w:contextualSpacing/>
        <w:jc w:val="both"/>
        <w:rPr>
          <w:rFonts w:ascii="Garamond" w:hAnsi="Garamond" w:cs="Arial"/>
          <w:sz w:val="24"/>
          <w:szCs w:val="24"/>
        </w:rPr>
      </w:pPr>
      <w:r w:rsidRPr="001D5686">
        <w:rPr>
          <w:rFonts w:ascii="Garamond" w:hAnsi="Garamond" w:cs="Arial"/>
          <w:sz w:val="24"/>
          <w:szCs w:val="24"/>
        </w:rPr>
        <w:t>CONSIDERATO, pertanto,</w:t>
      </w:r>
      <w:r w:rsidRPr="001D5686">
        <w:rPr>
          <w:rFonts w:ascii="Garamond" w:hAnsi="Garamond" w:cs="Arial"/>
          <w:b/>
          <w:sz w:val="24"/>
          <w:szCs w:val="24"/>
        </w:rPr>
        <w:t xml:space="preserve"> </w:t>
      </w:r>
      <w:r w:rsidRPr="001D5686">
        <w:rPr>
          <w:rFonts w:ascii="Garamond" w:hAnsi="Garamond" w:cs="Arial"/>
          <w:sz w:val="24"/>
          <w:szCs w:val="24"/>
        </w:rPr>
        <w:t xml:space="preserve">che il Governo ha rifinanziato il Fondo con una spesa complessiva di 100 milioni di euro, autorizzando la somma di 15 milioni di euro con decreto del Ministro dell’economia e finanze n. 177410 del 16 ottobre 2017, registrato alla Corte dei Conti il 23 ottobre del 2017, reg.ne </w:t>
      </w:r>
      <w:proofErr w:type="spellStart"/>
      <w:r w:rsidRPr="001D5686">
        <w:rPr>
          <w:rFonts w:ascii="Garamond" w:hAnsi="Garamond" w:cs="Arial"/>
          <w:sz w:val="24"/>
          <w:szCs w:val="24"/>
        </w:rPr>
        <w:t>prev</w:t>
      </w:r>
      <w:proofErr w:type="spellEnd"/>
      <w:r w:rsidRPr="001D5686">
        <w:rPr>
          <w:rFonts w:ascii="Garamond" w:hAnsi="Garamond" w:cs="Arial"/>
          <w:sz w:val="24"/>
          <w:szCs w:val="24"/>
        </w:rPr>
        <w:t>. n. 1347, e iscrivendo la restante somma nella previsione triennale di bilancio, approvata con la legge n. 205/2017;</w:t>
      </w:r>
    </w:p>
    <w:p w:rsidR="001D5686" w:rsidRPr="001D5686" w:rsidRDefault="001D5686" w:rsidP="001D5686">
      <w:pPr>
        <w:contextualSpacing/>
        <w:jc w:val="both"/>
        <w:rPr>
          <w:rFonts w:ascii="Garamond" w:hAnsi="Garamond" w:cs="Arial"/>
          <w:b/>
          <w:sz w:val="24"/>
          <w:szCs w:val="24"/>
        </w:rPr>
      </w:pPr>
    </w:p>
    <w:p w:rsidR="001D5686" w:rsidRPr="001D5686" w:rsidRDefault="001D5686" w:rsidP="001D5686">
      <w:pPr>
        <w:contextualSpacing/>
        <w:jc w:val="both"/>
        <w:rPr>
          <w:rFonts w:ascii="Garamond" w:hAnsi="Garamond" w:cs="Arial"/>
          <w:sz w:val="24"/>
          <w:szCs w:val="24"/>
        </w:rPr>
      </w:pPr>
      <w:r w:rsidRPr="001D5686">
        <w:rPr>
          <w:rFonts w:ascii="Garamond" w:hAnsi="Garamond" w:cs="Arial"/>
          <w:sz w:val="24"/>
          <w:szCs w:val="24"/>
        </w:rPr>
        <w:t xml:space="preserve">CONSIDERATO che, per la predisposizione della proposta del Secondo Piano pluriennale degli interventi, in virtù del rifinanziamento, il CONI ha avviato una nuova indagine con le medesime modalità di quella già svolta nel 2016; </w:t>
      </w:r>
    </w:p>
    <w:p w:rsidR="001D5686" w:rsidRPr="001D5686" w:rsidRDefault="001D5686" w:rsidP="001D5686">
      <w:pPr>
        <w:shd w:val="clear" w:color="auto" w:fill="FFFFFF"/>
        <w:contextualSpacing/>
        <w:jc w:val="both"/>
        <w:rPr>
          <w:rFonts w:ascii="Garamond" w:hAnsi="Garamond" w:cs="Arial"/>
          <w:b/>
          <w:sz w:val="24"/>
          <w:szCs w:val="24"/>
        </w:rPr>
      </w:pPr>
    </w:p>
    <w:p w:rsidR="001D5686" w:rsidRPr="001D5686" w:rsidRDefault="001D5686" w:rsidP="001D5686">
      <w:pPr>
        <w:contextualSpacing/>
        <w:jc w:val="both"/>
        <w:rPr>
          <w:rFonts w:ascii="Garamond" w:hAnsi="Garamond" w:cs="Arial"/>
          <w:sz w:val="24"/>
          <w:szCs w:val="24"/>
        </w:rPr>
      </w:pPr>
      <w:r w:rsidRPr="001D5686">
        <w:rPr>
          <w:rFonts w:ascii="Garamond" w:hAnsi="Garamond" w:cs="Arial"/>
          <w:sz w:val="24"/>
          <w:szCs w:val="24"/>
        </w:rPr>
        <w:t>CONSIDERATO che per il quadriennio 2017-2020 è autorizzata la spesa complessiva di 100 milioni di euro, di cui 15 milioni di euro nel 2017, 40 milioni di euro nel 2018, 30 milioni di euro nel 2019 e 15 milioni di euro nel 2020;</w:t>
      </w:r>
    </w:p>
    <w:p w:rsidR="001D5686" w:rsidRPr="001D5686" w:rsidRDefault="001D5686" w:rsidP="001D5686">
      <w:pPr>
        <w:contextualSpacing/>
        <w:jc w:val="both"/>
        <w:rPr>
          <w:rFonts w:ascii="Garamond" w:hAnsi="Garamond" w:cs="Arial"/>
          <w:sz w:val="24"/>
          <w:szCs w:val="24"/>
        </w:rPr>
      </w:pPr>
    </w:p>
    <w:p w:rsidR="001D5686" w:rsidRPr="001D5686" w:rsidRDefault="001D5686" w:rsidP="001D5686">
      <w:pPr>
        <w:contextualSpacing/>
        <w:jc w:val="both"/>
        <w:rPr>
          <w:rFonts w:ascii="Garamond" w:hAnsi="Garamond" w:cs="Arial"/>
          <w:sz w:val="24"/>
          <w:szCs w:val="24"/>
        </w:rPr>
      </w:pPr>
      <w:r w:rsidRPr="001D5686">
        <w:rPr>
          <w:rFonts w:ascii="Garamond" w:hAnsi="Garamond" w:cs="Arial"/>
          <w:sz w:val="24"/>
          <w:szCs w:val="24"/>
        </w:rPr>
        <w:t>RILEVATO che le finalità dell’istituzione del Fondo sono individuate nel potenziamento dell’attività sportiva agonistica nazionale, nello sviluppo della relativa cultura nelle aree svantaggiate e zone periferiche urbane, nella rimozione degli squilibri economico sociali e nell’incremento della sicurezza nelle periferie urbane;</w:t>
      </w:r>
    </w:p>
    <w:p w:rsidR="001D5686" w:rsidRPr="001D5686" w:rsidRDefault="001D5686" w:rsidP="001D5686">
      <w:pPr>
        <w:contextualSpacing/>
        <w:jc w:val="both"/>
        <w:rPr>
          <w:rFonts w:ascii="Garamond" w:hAnsi="Garamond" w:cs="Arial"/>
          <w:sz w:val="24"/>
          <w:szCs w:val="24"/>
        </w:rPr>
      </w:pPr>
    </w:p>
    <w:p w:rsidR="001D5686" w:rsidRPr="001D5686" w:rsidRDefault="001D5686" w:rsidP="001D5686">
      <w:pPr>
        <w:contextualSpacing/>
        <w:jc w:val="both"/>
        <w:rPr>
          <w:rFonts w:ascii="Garamond" w:hAnsi="Garamond" w:cs="Arial"/>
          <w:sz w:val="24"/>
          <w:szCs w:val="24"/>
        </w:rPr>
      </w:pPr>
      <w:r w:rsidRPr="001D5686">
        <w:rPr>
          <w:rFonts w:ascii="Garamond" w:hAnsi="Garamond" w:cs="Arial"/>
          <w:sz w:val="24"/>
          <w:szCs w:val="24"/>
        </w:rPr>
        <w:t>RILEVATO che le finalità pubbliche perseguite costituiscono il tratto caratterizzante di un intervento statale e che pertanto dette finalità possono essere realizzate prioritariamente mediante l’intervento statale a favore di amministrazioni pubbliche, così come definite dall’elenco ISTAT di cui all’articolo 1, comma 3, della legge n. 196/2009, proprietarie dell’impianto e che l’impianto possa essere gestito prioritariamente da soggetti pubblici o federazioni nazionali;</w:t>
      </w:r>
    </w:p>
    <w:p w:rsidR="001D5686" w:rsidRPr="001D5686" w:rsidRDefault="001D5686" w:rsidP="001D5686">
      <w:pPr>
        <w:contextualSpacing/>
        <w:jc w:val="both"/>
        <w:rPr>
          <w:rFonts w:ascii="Garamond" w:hAnsi="Garamond" w:cs="Arial"/>
          <w:sz w:val="24"/>
          <w:szCs w:val="24"/>
        </w:rPr>
      </w:pPr>
    </w:p>
    <w:p w:rsidR="001D5686" w:rsidRPr="001D5686" w:rsidRDefault="001D5686" w:rsidP="001D5686">
      <w:pPr>
        <w:contextualSpacing/>
        <w:jc w:val="both"/>
        <w:rPr>
          <w:rFonts w:ascii="Garamond" w:hAnsi="Garamond" w:cs="Arial"/>
          <w:sz w:val="24"/>
          <w:szCs w:val="24"/>
        </w:rPr>
      </w:pPr>
      <w:r w:rsidRPr="001D5686">
        <w:rPr>
          <w:rFonts w:ascii="Garamond" w:hAnsi="Garamond" w:cs="Arial"/>
          <w:sz w:val="24"/>
          <w:szCs w:val="24"/>
        </w:rPr>
        <w:t>VISTO il decreto legislativo 18 aprile 2016, n. 50 recante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rsidR="001D5686" w:rsidRPr="001D5686" w:rsidRDefault="001D5686" w:rsidP="001D5686">
      <w:pPr>
        <w:contextualSpacing/>
        <w:jc w:val="both"/>
        <w:rPr>
          <w:rFonts w:ascii="Garamond" w:hAnsi="Garamond" w:cs="Arial"/>
          <w:sz w:val="24"/>
          <w:szCs w:val="24"/>
        </w:rPr>
      </w:pPr>
    </w:p>
    <w:p w:rsidR="001D5686" w:rsidRPr="001D5686" w:rsidRDefault="001D5686" w:rsidP="001D5686">
      <w:pPr>
        <w:pStyle w:val="Default"/>
        <w:contextualSpacing/>
        <w:jc w:val="both"/>
        <w:rPr>
          <w:rFonts w:ascii="Garamond" w:hAnsi="Garamond" w:cs="Arial"/>
          <w:color w:val="auto"/>
        </w:rPr>
      </w:pPr>
      <w:r w:rsidRPr="001D5686">
        <w:rPr>
          <w:rFonts w:ascii="Garamond" w:hAnsi="Garamond" w:cs="Arial"/>
          <w:color w:val="auto"/>
        </w:rPr>
        <w:t xml:space="preserve">VISTA la nota del CONI del 26 settembre 2018, </w:t>
      </w:r>
      <w:proofErr w:type="spellStart"/>
      <w:r w:rsidRPr="001D5686">
        <w:rPr>
          <w:rFonts w:ascii="Garamond" w:hAnsi="Garamond" w:cs="Arial"/>
          <w:color w:val="auto"/>
        </w:rPr>
        <w:t>prot</w:t>
      </w:r>
      <w:proofErr w:type="spellEnd"/>
      <w:r w:rsidRPr="001D5686">
        <w:rPr>
          <w:rFonts w:ascii="Garamond" w:hAnsi="Garamond" w:cs="Arial"/>
          <w:color w:val="auto"/>
        </w:rPr>
        <w:t>. CE260918144120398PU, con la quale è stata trasmessa alla Presidenza del Consiglio dei Ministri la proposta del Secondo Piano pluriennale degli interventi con allegata Relazione;</w:t>
      </w:r>
    </w:p>
    <w:p w:rsidR="001D5686" w:rsidRPr="001D5686" w:rsidRDefault="001D5686" w:rsidP="001D5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Garamond" w:hAnsi="Garamond" w:cs="Arial"/>
          <w:sz w:val="24"/>
          <w:szCs w:val="24"/>
        </w:rPr>
      </w:pPr>
    </w:p>
    <w:p w:rsidR="001D5686" w:rsidRPr="001D5686" w:rsidRDefault="001D5686" w:rsidP="001D5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Garamond" w:hAnsi="Garamond" w:cs="Arial"/>
          <w:sz w:val="24"/>
          <w:szCs w:val="24"/>
        </w:rPr>
      </w:pPr>
      <w:r w:rsidRPr="001D5686">
        <w:rPr>
          <w:rFonts w:ascii="Garamond" w:hAnsi="Garamond" w:cs="Arial"/>
          <w:sz w:val="24"/>
          <w:szCs w:val="24"/>
        </w:rPr>
        <w:t>VISTO il citato comma 3 dell’articolo 15 del decreto legge 25 novembre 2015, n. 185, il quale prevede che il Piano sia approvato con decreto del Presidente del Consiglio dei Ministri;</w:t>
      </w:r>
    </w:p>
    <w:p w:rsidR="001D5686" w:rsidRPr="00443844" w:rsidRDefault="001D5686" w:rsidP="001D5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Garamond" w:hAnsi="Garamond" w:cs="Arial"/>
        </w:rPr>
      </w:pPr>
      <w:r w:rsidRPr="00443844">
        <w:rPr>
          <w:rFonts w:ascii="Garamond" w:hAnsi="Garamond" w:cs="Arial"/>
        </w:rPr>
        <w:lastRenderedPageBreak/>
        <w:t>VISTO il decreto del Presidente del Consiglio dei Ministri 22 novembre 2010, concernente la disciplina dell’autonomia finanziaria e contabile della Presidenza del Consiglio dei Ministri, come modificato, da ultimo, dal DPCM 23 febbraio 2018;</w:t>
      </w:r>
    </w:p>
    <w:p w:rsidR="001D5686" w:rsidRPr="00443844" w:rsidRDefault="001D5686" w:rsidP="001D5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Garamond" w:hAnsi="Garamond" w:cs="Arial"/>
        </w:rPr>
      </w:pPr>
    </w:p>
    <w:p w:rsidR="001D5686" w:rsidRPr="00443844" w:rsidRDefault="001D5686" w:rsidP="001D5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Garamond" w:hAnsi="Garamond" w:cs="Arial"/>
        </w:rPr>
      </w:pPr>
      <w:r w:rsidRPr="00443844">
        <w:rPr>
          <w:rFonts w:ascii="Garamond" w:hAnsi="Garamond" w:cs="Arial"/>
        </w:rPr>
        <w:t>VISTO il decreto legislativo 14 marzo 2013, n. 33, recante il riordino della disciplina riguardante gli obblighi di pubblicità, trasparenza e diffusione di informazioni da parte delle pubbliche amministrazioni;</w:t>
      </w:r>
    </w:p>
    <w:p w:rsidR="001D5686" w:rsidRPr="00443844" w:rsidRDefault="001D5686" w:rsidP="001D5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Garamond" w:hAnsi="Garamond" w:cs="Arial"/>
        </w:rPr>
      </w:pPr>
    </w:p>
    <w:p w:rsidR="001D5686" w:rsidRPr="00443844" w:rsidRDefault="001D5686" w:rsidP="001D5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Garamond" w:hAnsi="Garamond" w:cs="Arial"/>
        </w:rPr>
      </w:pPr>
      <w:r w:rsidRPr="00443844">
        <w:rPr>
          <w:rFonts w:ascii="Garamond" w:hAnsi="Garamond" w:cs="Arial"/>
        </w:rPr>
        <w:t>RILEVATO che il Piano trasmesso con la citata nota del 26 settembre 2018 è coerente con le finalità di cui al citato art.15 del decreto legge 25 novembre 2015, n. 185;</w:t>
      </w:r>
    </w:p>
    <w:p w:rsidR="001D5686" w:rsidRPr="00443844" w:rsidRDefault="001D5686" w:rsidP="001D5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Garamond" w:hAnsi="Garamond" w:cs="Arial"/>
        </w:rPr>
      </w:pPr>
    </w:p>
    <w:p w:rsidR="001D5686" w:rsidRPr="00443844" w:rsidRDefault="001D5686" w:rsidP="001D5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Garamond" w:hAnsi="Garamond" w:cs="Arial"/>
        </w:rPr>
      </w:pPr>
      <w:r w:rsidRPr="00443844">
        <w:rPr>
          <w:rFonts w:ascii="Garamond" w:hAnsi="Garamond" w:cs="Arial"/>
        </w:rPr>
        <w:t>RAVVISATA, quindi, la necessità di approvare il programma di interventi predisposto e proposto dal CONI ai sensi dell’articolo 15, comma 3, del decreto legge 25 novembre 2015, n. 185;</w:t>
      </w:r>
    </w:p>
    <w:p w:rsidR="001D5686" w:rsidRPr="001D5686" w:rsidRDefault="001D5686" w:rsidP="001D5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Garamond" w:hAnsi="Garamond" w:cs="Arial"/>
          <w:sz w:val="24"/>
          <w:szCs w:val="24"/>
        </w:rPr>
      </w:pPr>
    </w:p>
    <w:p w:rsidR="001D5686" w:rsidRPr="00443844" w:rsidRDefault="001D5686" w:rsidP="001D5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Garamond" w:hAnsi="Garamond" w:cs="Arial"/>
        </w:rPr>
      </w:pPr>
      <w:r w:rsidRPr="00443844">
        <w:rPr>
          <w:rFonts w:ascii="Garamond" w:hAnsi="Garamond" w:cs="Arial"/>
        </w:rPr>
        <w:t>DECRETA</w:t>
      </w:r>
    </w:p>
    <w:p w:rsidR="001D5686" w:rsidRPr="00443844" w:rsidRDefault="001D5686" w:rsidP="001D5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Garamond" w:hAnsi="Garamond" w:cs="Arial"/>
        </w:rPr>
      </w:pPr>
    </w:p>
    <w:p w:rsidR="001D5686" w:rsidRPr="00443844" w:rsidRDefault="001D5686" w:rsidP="001D5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Garamond" w:hAnsi="Garamond" w:cs="Arial"/>
        </w:rPr>
      </w:pPr>
      <w:r w:rsidRPr="00443844">
        <w:rPr>
          <w:rFonts w:ascii="Garamond" w:hAnsi="Garamond" w:cs="Arial"/>
        </w:rPr>
        <w:t>Art. 1</w:t>
      </w:r>
    </w:p>
    <w:p w:rsidR="001D5686" w:rsidRPr="00443844" w:rsidRDefault="001D5686" w:rsidP="001D5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Garamond" w:hAnsi="Garamond" w:cs="Arial"/>
        </w:rPr>
      </w:pPr>
      <w:r w:rsidRPr="00443844">
        <w:rPr>
          <w:rFonts w:ascii="Garamond" w:hAnsi="Garamond" w:cs="Arial"/>
        </w:rPr>
        <w:t>(Piano Pluriennale degli interventi)</w:t>
      </w:r>
    </w:p>
    <w:p w:rsidR="001D5686" w:rsidRPr="00443844" w:rsidRDefault="001D5686" w:rsidP="001D5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Arial"/>
        </w:rPr>
      </w:pPr>
      <w:r w:rsidRPr="00443844">
        <w:rPr>
          <w:rFonts w:ascii="Garamond" w:hAnsi="Garamond" w:cs="Arial"/>
        </w:rPr>
        <w:t>1. E’ approvato il Secondo Piano pluriennale degli interventi, finalizzato alla realizzazione e  rigenerazione  di  impianti  sportivi con destinazione all'attività agonistica  nazionale, localizzati  nelle aree svantaggiate del Paese e nelle periferie urbane e diffusione di attrezzature sportive nelle stesse aree con l'obiettivo di  rimuovere gli squilibri economici e sociali ivi esistenti, nonché al completamento e all’adeguamento di impianti sportivi esistenti, con destinazione all'attività agonistica nazionale e internazionale, nei termini di cui al seguente elenco:</w:t>
      </w:r>
    </w:p>
    <w:tbl>
      <w:tblPr>
        <w:tblW w:w="5000" w:type="pct"/>
        <w:tblCellMar>
          <w:left w:w="70" w:type="dxa"/>
          <w:right w:w="70" w:type="dxa"/>
        </w:tblCellMar>
        <w:tblLook w:val="04A0" w:firstRow="1" w:lastRow="0" w:firstColumn="1" w:lastColumn="0" w:noHBand="0" w:noVBand="1"/>
      </w:tblPr>
      <w:tblGrid>
        <w:gridCol w:w="1390"/>
        <w:gridCol w:w="1174"/>
        <w:gridCol w:w="1265"/>
        <w:gridCol w:w="1386"/>
        <w:gridCol w:w="1135"/>
        <w:gridCol w:w="1443"/>
        <w:gridCol w:w="1422"/>
        <w:gridCol w:w="1271"/>
      </w:tblGrid>
      <w:tr w:rsidR="001D5686" w:rsidRPr="00833420" w:rsidTr="001950D3">
        <w:trPr>
          <w:trHeight w:val="900"/>
          <w:tblHeader/>
        </w:trPr>
        <w:tc>
          <w:tcPr>
            <w:tcW w:w="5000" w:type="pct"/>
            <w:gridSpan w:val="8"/>
            <w:tcBorders>
              <w:top w:val="single" w:sz="4" w:space="0" w:color="auto"/>
              <w:left w:val="single" w:sz="4" w:space="0" w:color="auto"/>
              <w:bottom w:val="single" w:sz="4" w:space="0" w:color="auto"/>
              <w:right w:val="single" w:sz="4" w:space="0" w:color="000000"/>
            </w:tcBorders>
            <w:shd w:val="clear" w:color="000000" w:fill="2F75B5"/>
            <w:vAlign w:val="center"/>
            <w:hideMark/>
          </w:tcPr>
          <w:p w:rsidR="001D5686" w:rsidRPr="00833420" w:rsidRDefault="001D5686" w:rsidP="001950D3">
            <w:pPr>
              <w:jc w:val="center"/>
              <w:rPr>
                <w:rFonts w:ascii="Garamond" w:hAnsi="Garamond" w:cs="Tahoma"/>
                <w:b/>
                <w:bCs/>
                <w:color w:val="FFFFFF"/>
                <w:sz w:val="18"/>
                <w:szCs w:val="18"/>
              </w:rPr>
            </w:pPr>
            <w:r w:rsidRPr="00833420">
              <w:rPr>
                <w:rFonts w:ascii="Garamond" w:hAnsi="Garamond" w:cs="Tahoma"/>
                <w:b/>
                <w:bCs/>
                <w:color w:val="FFFFFF"/>
                <w:sz w:val="18"/>
                <w:szCs w:val="18"/>
              </w:rPr>
              <w:t>Elenco interventi Piano Pluriennale</w:t>
            </w:r>
          </w:p>
        </w:tc>
      </w:tr>
      <w:tr w:rsidR="001D5686" w:rsidRPr="00833420" w:rsidTr="001950D3">
        <w:trPr>
          <w:trHeight w:val="900"/>
          <w:tblHeader/>
        </w:trPr>
        <w:tc>
          <w:tcPr>
            <w:tcW w:w="663" w:type="pct"/>
            <w:tcBorders>
              <w:top w:val="nil"/>
              <w:left w:val="single" w:sz="4" w:space="0" w:color="auto"/>
              <w:bottom w:val="single" w:sz="4" w:space="0" w:color="auto"/>
              <w:right w:val="single" w:sz="4" w:space="0" w:color="auto"/>
            </w:tcBorders>
            <w:shd w:val="clear" w:color="000000" w:fill="2F75B5"/>
            <w:vAlign w:val="center"/>
            <w:hideMark/>
          </w:tcPr>
          <w:p w:rsidR="001D5686" w:rsidRPr="00833420" w:rsidRDefault="001D5686" w:rsidP="001950D3">
            <w:pPr>
              <w:jc w:val="center"/>
              <w:rPr>
                <w:rFonts w:ascii="Garamond" w:hAnsi="Garamond" w:cs="Tahoma"/>
                <w:b/>
                <w:bCs/>
                <w:color w:val="FFFFFF"/>
                <w:sz w:val="18"/>
                <w:szCs w:val="18"/>
              </w:rPr>
            </w:pPr>
            <w:r w:rsidRPr="00833420">
              <w:rPr>
                <w:rFonts w:ascii="Garamond" w:hAnsi="Garamond" w:cs="Tahoma"/>
                <w:b/>
                <w:bCs/>
                <w:color w:val="FFFFFF"/>
                <w:sz w:val="18"/>
                <w:szCs w:val="18"/>
              </w:rPr>
              <w:t>Tipologia di intervento</w:t>
            </w:r>
          </w:p>
        </w:tc>
        <w:tc>
          <w:tcPr>
            <w:tcW w:w="560" w:type="pct"/>
            <w:tcBorders>
              <w:top w:val="nil"/>
              <w:left w:val="nil"/>
              <w:bottom w:val="single" w:sz="4" w:space="0" w:color="auto"/>
              <w:right w:val="single" w:sz="4" w:space="0" w:color="auto"/>
            </w:tcBorders>
            <w:shd w:val="clear" w:color="000000" w:fill="2F75B5"/>
            <w:vAlign w:val="center"/>
            <w:hideMark/>
          </w:tcPr>
          <w:p w:rsidR="001D5686" w:rsidRPr="00833420" w:rsidRDefault="001D5686" w:rsidP="001950D3">
            <w:pPr>
              <w:jc w:val="center"/>
              <w:rPr>
                <w:rFonts w:ascii="Garamond" w:hAnsi="Garamond" w:cs="Tahoma"/>
                <w:b/>
                <w:bCs/>
                <w:color w:val="FFFFFF"/>
                <w:sz w:val="18"/>
                <w:szCs w:val="18"/>
              </w:rPr>
            </w:pPr>
            <w:r w:rsidRPr="00833420">
              <w:rPr>
                <w:rFonts w:ascii="Garamond" w:hAnsi="Garamond" w:cs="Tahoma"/>
                <w:b/>
                <w:bCs/>
                <w:color w:val="FFFFFF"/>
                <w:sz w:val="18"/>
                <w:szCs w:val="18"/>
              </w:rPr>
              <w:t>Disciplina</w:t>
            </w:r>
          </w:p>
        </w:tc>
        <w:tc>
          <w:tcPr>
            <w:tcW w:w="603" w:type="pct"/>
            <w:tcBorders>
              <w:top w:val="nil"/>
              <w:left w:val="nil"/>
              <w:bottom w:val="single" w:sz="4" w:space="0" w:color="auto"/>
              <w:right w:val="single" w:sz="4" w:space="0" w:color="auto"/>
            </w:tcBorders>
            <w:shd w:val="clear" w:color="000000" w:fill="2F75B5"/>
            <w:vAlign w:val="center"/>
            <w:hideMark/>
          </w:tcPr>
          <w:p w:rsidR="001D5686" w:rsidRPr="00833420" w:rsidRDefault="001D5686" w:rsidP="001950D3">
            <w:pPr>
              <w:jc w:val="center"/>
              <w:rPr>
                <w:rFonts w:ascii="Garamond" w:hAnsi="Garamond" w:cs="Tahoma"/>
                <w:b/>
                <w:bCs/>
                <w:color w:val="FFFFFF"/>
                <w:sz w:val="18"/>
                <w:szCs w:val="18"/>
              </w:rPr>
            </w:pPr>
            <w:r w:rsidRPr="00833420">
              <w:rPr>
                <w:rFonts w:ascii="Garamond" w:hAnsi="Garamond" w:cs="Tahoma"/>
                <w:b/>
                <w:bCs/>
                <w:color w:val="FFFFFF"/>
                <w:sz w:val="18"/>
                <w:szCs w:val="18"/>
              </w:rPr>
              <w:t>Regione</w:t>
            </w:r>
          </w:p>
        </w:tc>
        <w:tc>
          <w:tcPr>
            <w:tcW w:w="661" w:type="pct"/>
            <w:tcBorders>
              <w:top w:val="nil"/>
              <w:left w:val="nil"/>
              <w:bottom w:val="single" w:sz="4" w:space="0" w:color="auto"/>
              <w:right w:val="single" w:sz="4" w:space="0" w:color="auto"/>
            </w:tcBorders>
            <w:shd w:val="clear" w:color="000000" w:fill="2F75B5"/>
            <w:vAlign w:val="center"/>
            <w:hideMark/>
          </w:tcPr>
          <w:p w:rsidR="001D5686" w:rsidRPr="00833420" w:rsidRDefault="001D5686" w:rsidP="001950D3">
            <w:pPr>
              <w:jc w:val="center"/>
              <w:rPr>
                <w:rFonts w:ascii="Garamond" w:hAnsi="Garamond" w:cs="Tahoma"/>
                <w:b/>
                <w:bCs/>
                <w:color w:val="FFFFFF"/>
                <w:sz w:val="18"/>
                <w:szCs w:val="18"/>
              </w:rPr>
            </w:pPr>
            <w:r w:rsidRPr="00833420">
              <w:rPr>
                <w:rFonts w:ascii="Garamond" w:hAnsi="Garamond" w:cs="Tahoma"/>
                <w:b/>
                <w:bCs/>
                <w:color w:val="FFFFFF"/>
                <w:sz w:val="18"/>
                <w:szCs w:val="18"/>
              </w:rPr>
              <w:t>Comune</w:t>
            </w:r>
          </w:p>
        </w:tc>
        <w:tc>
          <w:tcPr>
            <w:tcW w:w="541" w:type="pct"/>
            <w:tcBorders>
              <w:top w:val="nil"/>
              <w:left w:val="nil"/>
              <w:bottom w:val="single" w:sz="4" w:space="0" w:color="auto"/>
              <w:right w:val="single" w:sz="4" w:space="0" w:color="auto"/>
            </w:tcBorders>
            <w:shd w:val="clear" w:color="000000" w:fill="2F75B5"/>
            <w:vAlign w:val="center"/>
            <w:hideMark/>
          </w:tcPr>
          <w:p w:rsidR="001D5686" w:rsidRPr="00833420" w:rsidRDefault="001D5686" w:rsidP="001950D3">
            <w:pPr>
              <w:jc w:val="center"/>
              <w:rPr>
                <w:rFonts w:ascii="Garamond" w:hAnsi="Garamond" w:cs="Tahoma"/>
                <w:b/>
                <w:bCs/>
                <w:color w:val="FFFFFF"/>
                <w:sz w:val="18"/>
                <w:szCs w:val="18"/>
              </w:rPr>
            </w:pPr>
            <w:r w:rsidRPr="00833420">
              <w:rPr>
                <w:rFonts w:ascii="Garamond" w:hAnsi="Garamond" w:cs="Tahoma"/>
                <w:b/>
                <w:bCs/>
                <w:color w:val="FFFFFF"/>
                <w:sz w:val="18"/>
                <w:szCs w:val="18"/>
              </w:rPr>
              <w:t>Provincia</w:t>
            </w:r>
          </w:p>
        </w:tc>
        <w:tc>
          <w:tcPr>
            <w:tcW w:w="688" w:type="pct"/>
            <w:tcBorders>
              <w:top w:val="nil"/>
              <w:left w:val="nil"/>
              <w:bottom w:val="single" w:sz="4" w:space="0" w:color="auto"/>
              <w:right w:val="single" w:sz="4" w:space="0" w:color="auto"/>
            </w:tcBorders>
            <w:shd w:val="clear" w:color="000000" w:fill="2F75B5"/>
            <w:vAlign w:val="center"/>
            <w:hideMark/>
          </w:tcPr>
          <w:p w:rsidR="001D5686" w:rsidRPr="00833420" w:rsidRDefault="001D5686" w:rsidP="001950D3">
            <w:pPr>
              <w:jc w:val="center"/>
              <w:rPr>
                <w:rFonts w:ascii="Garamond" w:hAnsi="Garamond" w:cs="Tahoma"/>
                <w:b/>
                <w:bCs/>
                <w:color w:val="FFFFFF"/>
                <w:sz w:val="18"/>
                <w:szCs w:val="18"/>
              </w:rPr>
            </w:pPr>
            <w:r w:rsidRPr="00833420">
              <w:rPr>
                <w:rFonts w:ascii="Garamond" w:hAnsi="Garamond" w:cs="Tahoma"/>
                <w:b/>
                <w:bCs/>
                <w:color w:val="FFFFFF"/>
                <w:sz w:val="18"/>
                <w:szCs w:val="18"/>
              </w:rPr>
              <w:t>Tipologia del proprietario</w:t>
            </w:r>
          </w:p>
        </w:tc>
        <w:tc>
          <w:tcPr>
            <w:tcW w:w="678" w:type="pct"/>
            <w:tcBorders>
              <w:top w:val="nil"/>
              <w:left w:val="nil"/>
              <w:bottom w:val="single" w:sz="4" w:space="0" w:color="auto"/>
              <w:right w:val="single" w:sz="4" w:space="0" w:color="auto"/>
            </w:tcBorders>
            <w:shd w:val="clear" w:color="000000" w:fill="2F75B5"/>
            <w:vAlign w:val="center"/>
            <w:hideMark/>
          </w:tcPr>
          <w:p w:rsidR="001D5686" w:rsidRPr="00833420" w:rsidRDefault="001D5686" w:rsidP="001950D3">
            <w:pPr>
              <w:jc w:val="center"/>
              <w:rPr>
                <w:rFonts w:ascii="Garamond" w:hAnsi="Garamond" w:cs="Tahoma"/>
                <w:b/>
                <w:bCs/>
                <w:color w:val="FFFFFF"/>
                <w:sz w:val="18"/>
                <w:szCs w:val="18"/>
              </w:rPr>
            </w:pPr>
            <w:r w:rsidRPr="00833420">
              <w:rPr>
                <w:rFonts w:ascii="Garamond" w:hAnsi="Garamond" w:cs="Tahoma"/>
                <w:b/>
                <w:bCs/>
                <w:color w:val="FFFFFF"/>
                <w:sz w:val="18"/>
                <w:szCs w:val="18"/>
              </w:rPr>
              <w:t>Popolazione residente ISTAT</w:t>
            </w:r>
          </w:p>
        </w:tc>
        <w:tc>
          <w:tcPr>
            <w:tcW w:w="606" w:type="pct"/>
            <w:tcBorders>
              <w:top w:val="nil"/>
              <w:left w:val="nil"/>
              <w:bottom w:val="single" w:sz="4" w:space="0" w:color="auto"/>
              <w:right w:val="single" w:sz="4" w:space="0" w:color="auto"/>
            </w:tcBorders>
            <w:shd w:val="clear" w:color="000000" w:fill="2F75B5"/>
            <w:vAlign w:val="center"/>
            <w:hideMark/>
          </w:tcPr>
          <w:p w:rsidR="001D5686" w:rsidRPr="00833420" w:rsidRDefault="001D5686" w:rsidP="001950D3">
            <w:pPr>
              <w:jc w:val="center"/>
              <w:rPr>
                <w:rFonts w:ascii="Garamond" w:hAnsi="Garamond" w:cs="Tahoma"/>
                <w:b/>
                <w:bCs/>
                <w:color w:val="FFFFFF"/>
                <w:sz w:val="18"/>
                <w:szCs w:val="18"/>
              </w:rPr>
            </w:pPr>
            <w:r w:rsidRPr="00833420">
              <w:rPr>
                <w:rFonts w:ascii="Garamond" w:hAnsi="Garamond" w:cs="Tahoma"/>
                <w:b/>
                <w:bCs/>
                <w:color w:val="FFFFFF"/>
                <w:sz w:val="18"/>
                <w:szCs w:val="18"/>
              </w:rPr>
              <w:t>Contributo richiesto</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Marche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Acquasanta Terme</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Ascoli Piceno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2855</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400.000,00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Sicilia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Acquaviva Platani</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Caltanissetta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932</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397.423,09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per discipline natatorie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Campania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Agropoli</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Salerno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21607</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836.000,00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Campania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Alfano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Salerno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1021</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195.000,00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lastRenderedPageBreak/>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Umbria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Allerona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Terni</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1765</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380.000,00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Lazio</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Allumiere</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Roma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4052</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345.030,00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Campania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Amalfi</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Salerno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Privato</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5088</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200.000,00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Atletica Leggera</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Marche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Ancona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Ancona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100696</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€ 2.000.000,00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Marche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Appignano del Tronto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Ascoli Piceno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1785</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155.000,00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Campania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Arpaise</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Benevento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760</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132.499,20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Marche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Ascoli Piceno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Ascoli Piceno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49203</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€ 1.472.444,62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Piemonte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Asti</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Asti</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76164</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375.000,00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Piemonte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Asti</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Asti</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76164</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200.000,00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Toscana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Aulla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Massa-Carrara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11121</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780.000,00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Campania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Avellino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San Michele di Serino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2497</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80.529,19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Abruzzo</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Avezzano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L'Aquila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42509</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650.000,00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Toscana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Bagno a Ripoli</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Firenze</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25569</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445.000,00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Lombardia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Baranzate</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Milano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11935</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718.083,12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Toscana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Barberino di Mugello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Firenze</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10840</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468.001,41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lastRenderedPageBreak/>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Lazio</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Bassano Romano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Viterbo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4940</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155.563,95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Piemonte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Bellinzago Novarese</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Novara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9634</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777.687,75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Abruzzo</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Bisegna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L'Aquila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215</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207.000,00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Realizzazione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Tiro a Segno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Emilia-Romagna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Bologna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Bologna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388367</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€ 1.500.000,00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Emilia-Romagna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Bologna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Bologna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388367</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€ 1.325.000,00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Marche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Borgo Pace</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Pesaro e Urbino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611</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200.000,00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Sardegna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Bottidda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Sassari</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692</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150.000,00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Abruzzo</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Bucchianico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Chieti</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5213</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70.000,00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Pallavolo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Toscana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Buggiano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Pistoia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8768</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74.504,02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Lombardia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Calcinato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Brescia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12915</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650.000,00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Canoa</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Marche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Caldarola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Macerata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1809</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85.921,54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Basilicata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Calvello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Potenza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1940</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200.000,00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Sicilia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Campobello di Licata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Agrigento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9964</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99.200,17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Pallavolo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Lombardia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Capo di Ponte</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Brescia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2453</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65.000,00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Sicilia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Capo d'Orlando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Messina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13296</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555.000,00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lastRenderedPageBreak/>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Puglia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Caprarica di Lecce</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Lecce</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2450</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386.000,00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Sicilia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Caronia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Messina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3339</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30.000,00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Campania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Casal Velino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Salerno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5258</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186.410,95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per discipline natatorie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Campania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Casal Velino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Salerno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5258</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40.307,68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Piemonte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Casalino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Novara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1553</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20.000,00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Campania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Casola di Napoli</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Napoli</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3870</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227.500,00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Marche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Castel di Lama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Ascoli Piceno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8613</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200.000,00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Umbria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Castel Giorgio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Terni</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2124</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355.110,00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Toscana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 xml:space="preserve">Castelfranco </w:t>
            </w:r>
            <w:proofErr w:type="spellStart"/>
            <w:r w:rsidRPr="00833420">
              <w:rPr>
                <w:rFonts w:ascii="Garamond" w:hAnsi="Garamond"/>
                <w:color w:val="000000"/>
                <w:sz w:val="18"/>
                <w:szCs w:val="18"/>
              </w:rPr>
              <w:t>Piandiscò</w:t>
            </w:r>
            <w:proofErr w:type="spellEnd"/>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Arezzo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9739</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100.000,00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Realizzazione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Abruzzo</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Castellalto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Teramo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7496</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612.360,00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Sicilia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Castellammare del Golfo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Trapani</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15293</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849.000,00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Abruzzo</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Castelli</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Teramo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1129</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400.000,00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per discipline natatorie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Toscana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Castellina in Chianti</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Siena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2888</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88.000,00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Sicilia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Castell'Umberto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Messina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3083</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92.250,59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Marche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Castignano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Ascoli Piceno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2774</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400.000,00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lastRenderedPageBreak/>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Sicilia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Castroreale</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Messina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2468</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103.000,00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Lombardia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Cavernago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Bergamo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2620</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150.200,00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Abruzzo</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Celano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L'Aquila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10982</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408.000,00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Calabria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Cellara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Cosenza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493</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132.000,00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Liguria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Celle Ligure</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Savona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5200</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80.000,00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Liguria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Cengio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Savona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3489</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106.000,00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Campania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Ceppaloni</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Benevento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3394</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260.000,00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Sicilia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Cerami</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Enna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1979</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15.000,00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Pallavolo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Veneto</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Cessalto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Treviso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3821</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10.750,00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Valle d'Aosta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Châtillon</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Aosta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4753</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107.362,47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Realizzazione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Tennis</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Toscana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Chiesina Uzzanese</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Pistoia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4581</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100.000,00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Toscana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Chiusi</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Siena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8614</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205.000,00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Abruzzo</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Civitella Roveto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L'Aquila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3210</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40.000,00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Liguria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Cogorno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Genova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5748</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400.000,00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Abruzzo</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Cortino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Teramo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652</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400.000,00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Piemonte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Cossato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Biella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14726</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570.000,00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lastRenderedPageBreak/>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Ciclismo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Lombardia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Crema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Cremona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34410</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€ 1.832.000,00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Campania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Cuccaro Vetere</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Salerno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571</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60.000,00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Tennis</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Basilicata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Ferrandina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Matera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8727</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250.000,00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Sicilia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Ficarra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Messina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1443</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300.000,00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Rugby</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Toscana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Firenze</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Firenze</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382258</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500.000,00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Rugby</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Toscana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Firenze</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Firenze</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382258</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495.000,00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Sicilia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Floresta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Messina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478</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340.000,00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Piemonte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Forno Canavese</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Torino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3432</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315.000,00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Piemonte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Fresonara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Alessandria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704</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60.000,00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Pallavolo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Campania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Frigento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Avellino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3731</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267.121,94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Sicilia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Furci Siculo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Messina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3342</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399.600,00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Puglia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Galatina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Lecce</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27056</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580.000,00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Sardegna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Galtellì</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Nuoro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2435</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150.000,00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Toscana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Gambassi Terme</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Firenze</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4852</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454.000,00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Sardegna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Gavoi</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Nuoro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2668</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150.000,00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Piemonte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Gozzano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Novara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5596</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63.500,00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lastRenderedPageBreak/>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per discipline natatorie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Lazio</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Grotte di Castro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Viterbo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2626</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178.000,00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Sardegna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Guasila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Cagliari</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2673</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149.500,00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per discipline natatorie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Lazio</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Ischia di Castro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Viterbo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2314</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384.750,00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Realizzazione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Molise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Isernia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Isernia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21805</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590.000,00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Molise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Jelsi</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Campobasso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1776</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100.754,86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Rugby</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Lazio</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Lanuvio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Roma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13605</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600.000,00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Lazio</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Latera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Viterbo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823</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134.400,00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Calabria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Laureana di Borrello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Reggio di Calabria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5143</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100.000,00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Trentino-Alto Adige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Lavarone</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Trento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1115</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265.241,00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Lombardia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Legnano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Milano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60259</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600.000,00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Sicilia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Lercara Friddi</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Palermo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Associazione Religiosa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6829</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85.397,20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Campania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Letino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Caserta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711</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300.000,00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Sicilia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Limina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Messina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834</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340.000,00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Marche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Loro Piceno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Macerata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2407</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220.545,34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Atletica Leggera</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Toscana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Lucca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Lucca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88397</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612.045,00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lastRenderedPageBreak/>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Sport a Rotelle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Marche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Lunano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Pesaro e Urbino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1518</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91.000,00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Marche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Macerata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Macerata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42209</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€ 1.900.000,00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Marche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Macerata Feltria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Pesaro e Urbino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2014</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222.000,00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Calabria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Mandatoriccio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Cosenza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2817</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354.323,31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Toscana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Marradi</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Firenze</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3087</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179.820,00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Puglia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Matino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Lecce</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11476</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782.100,00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Liguria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Mele</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Genova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2728</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340.000,00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Puglia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Melissano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Lecce</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7173</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150.000,00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Veneto</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Meolo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Venezia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6379</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118.666,00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Marche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Mercatello sul Metauro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Pesaro e Urbino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1368</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70.000,00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Sicilia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Messina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Messina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Associazione Religiosa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236962</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736.940,00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Realizzazione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Lombardia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Milano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Milano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1351562</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€ 2.000.000,00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Lombardia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Milano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Milano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Associazione sportiva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1351562</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€ 2.000.000,00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Calabria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Mileto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Vibo Valentia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6706</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339.989,59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Emilia-Romagna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Modena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Modena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184727</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729.750,00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Marche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Mogliano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Macerata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4641</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400.000,00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lastRenderedPageBreak/>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Marche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Montalto delle Marche</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Ascoli Piceno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2104</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202.546,59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Campania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Montano Antilia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Salerno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2067</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370.000,00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Marche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Monte Giberto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Fermo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782</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92.000,00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Marche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Montecopiolo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Pesaro e Urbino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1106</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117.583,38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Campania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Montecorice</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Salerno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2666</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283.700,00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per discipline natatorie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Marche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Montedinove</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Ascoli Piceno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506</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378.000,00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Umbria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Montefranco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Terni</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1284</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400.000,00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Campania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Montefredane</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Avellino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2263</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183.167,52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Campania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Montemarano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Avellino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2853</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274.118,59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Abruzzo</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Montereale</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L'Aquila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2520</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400.000,00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Abruzzo</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Montorio al Vomano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Teramo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8105</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400.000,00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Puglia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Motta Montecorvino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Foggia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718</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254.000,00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Marche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Muccia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Macerata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910</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288.657,94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Abruzzo</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Nereto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Teramo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5258</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130.000,00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Campania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Nola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Napoli</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34432</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140.116,05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lastRenderedPageBreak/>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Sicilia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Novara di Sicilia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Messina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1325</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350.000,00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Sardegna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Nurri</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Cagliari</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2165</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150.000,00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Veneto</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Oderzo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Treviso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20400</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450.000,00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Puglia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Otranto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Lecce</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5742</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310.000,00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Umbria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Otricoli</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Terni</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1864</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127.500,00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Tennis</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Campania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Ottati</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Salerno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598</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280.000,00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Veneto</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Padova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Padova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209829</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€ 2.000.000,00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Toscana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Palaia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Pisa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4603</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42.700,00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Lazio</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Palestrina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Roma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21716</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532.216,25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Marche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Palmiano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Ascoli Piceno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188</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35.000,00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Marche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Palmiano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Ascoli Piceno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188</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100.000,00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Calabria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Parenti</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Cosenza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2149</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307.670,00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Marche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Peglio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Pesaro e Urbino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176</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60.000,00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Atletica Leggera</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Trentino-Alto Adige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Pergine Valsugana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Trento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21363</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735.450,00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Campania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Pesco Sannita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Benevento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1967</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215.197,75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lastRenderedPageBreak/>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Marche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Petriolo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Macerata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1996</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152.600,00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Sicilia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Pettineo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Messina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1334</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398.889,41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Marche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Pioraco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Macerata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1162</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220.000,00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Realizzazione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Campania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Poggiomarino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Napoli</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22009</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850.000,00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Umbria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Porano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Terni</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1971</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84.915,00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Sardegna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Posada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Nuoro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2966</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245.000,00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Campania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Postiglione</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Salerno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2122</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130.023,37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Toscana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Pratovecchio Stia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Arezzo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5780</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395.000,00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Sport Equestri</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Umbria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Preci</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Perugia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716</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400.000,00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Lazio</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Priverno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Latina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14467</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492.750,00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Pallacanestro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Emilia-Romagna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Ravenna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Ravenna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159057</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176.000,00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Emilia-Romagna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Ravenna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Ravenna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159057</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€ 2.000.000,00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Toscana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Reggello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Firenze</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16340</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452.723,00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Ciclismo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Marche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Ripe San Ginesio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Macerata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851</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122.885,55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Abruzzo</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Rocca Santa Maria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Teramo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516</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400.000,00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lastRenderedPageBreak/>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Lazio</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Roma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Roma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2873494</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€ 1.800.000,00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Hockey</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Lazio</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Roma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Roma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2873494</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976.474,00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Realizzazione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Lazio</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Roma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Roma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2873494</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€ 1.100.000,00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Atletica Leggera</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Lazio</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Roma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Roma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2873494</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75.000,00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Lazio</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Roma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Roma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Associazione sportiva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2873494</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934.185,38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Lazio</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Roma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Roma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Privato</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2873494</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490.000,00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Golf</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Lazio</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Roma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Roma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Privato</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2873494</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560.000,00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Sicilia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Rometta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Messina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6621</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99.800,00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Campania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Roscigno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Salerno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806</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168.000,00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Puglia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Ruffano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Lecce</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9767</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94.000,00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Campania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Salerno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Auletta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2304</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225.348,23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Tennis</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Sardegna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Samassi</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Medio Campidano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5189</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150.000,00 </w:t>
            </w:r>
          </w:p>
        </w:tc>
      </w:tr>
      <w:tr w:rsidR="001D5686" w:rsidRPr="00833420" w:rsidTr="001950D3">
        <w:trPr>
          <w:trHeight w:val="63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Sardegna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Samassi</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Medio Campidano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5189</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150.000,00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Campania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San Cipriano Picentino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Salerno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6606</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86.000,00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Toscana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San Gimignano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Siena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7780</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80.000,00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lastRenderedPageBreak/>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Puglia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San Giorgio Ionico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Taranto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15218</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550.000,00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Tennis</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Lazio</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San Lorenzo Nuovo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Viterbo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2080</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88.920,00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Pallavolo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Veneto</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San Polo di Piave</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Treviso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4860</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52.000,00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Friuli-Venezia Giulia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San Quirino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Pordenone</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4367</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300.000,00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Toscana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San Romano in Garfagnana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Lucca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1405</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460.000,00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Umbria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Sant'Anatolia di Narco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Perugia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564</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400.000,00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Calabria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Sant'Eufemia d'Aspromonte</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Reggio di Calabria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4116</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150.000,00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Marche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Sant'Ippolito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Pesaro e Urbino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1543</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237.450,00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Calabria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Santo Stefano di Rogliano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Cosenza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1723</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307.249,03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Calabria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Sant'Onofrio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Vibo Valentia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3067</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215.000,00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Marche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Sassocorvaro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Pesaro e Urbino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3465</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142.095,00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Campania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Scala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Salerno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1530</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164.000,00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Toscana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Scandicci</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Firenze</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50515</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800.000,00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Sardegna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Segariu</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Medio Campidano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1201</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149.000,00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Marche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Senigallia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Ancona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44706</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490.000,00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Marche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Serra Sant'Abbondio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Pesaro e Urbino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1012</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59.000,00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lastRenderedPageBreak/>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Bocce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Campania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Serrara Fontana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Napoli</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3147</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318.500,00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Liguria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Sestri Levante</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Genova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18512</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454.400,00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Sardegna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Seulo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Cagliari</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830</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140.000,00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Marche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Smerillo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Fermo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366</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50.000,00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Piemonte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Spigno Monferrato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Alessandria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1043</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105.000,00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Baseball - Softball</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Friuli-Venezia Giulia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Staranzano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Gorizia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7257</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232.351,78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Golf</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Lazio</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Sutri</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Viterbo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Privato</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6681</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€ 1.024.000,00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Golf</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Lazio</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Sutri</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Viterbo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Privato</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6681</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323.200,00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Puglia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Taviano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Lecce</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12098</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864.500,00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Marche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Tolentino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Macerata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19831</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378.000,00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Marche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Tolentino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Macerata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19831</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266.000,00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Piemonte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Torino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Torino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886837</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548.861,75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per discipline natatorie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Piemonte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Torino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Torino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886837</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€ 1.700.000,00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Molise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Toro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Campobasso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1353</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331.177,44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Abruzzo</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Torricella Sicura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Teramo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2635</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400.000,00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lastRenderedPageBreak/>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Abruzzo</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Tossicia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Teramo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1380</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364.257,85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Marche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Treia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Macerata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9389</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250.000,00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Lombardia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Trezzano Rosa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Milano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5166</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140.000,00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Pallavolo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Puglia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Tuglie</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Lecce</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5214</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160.000,00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Ciclismo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Toscana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Vaiano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Prato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9914</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35.000,00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Atletica Leggera</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Friuli-Venezia Giulia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Vajont</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Pordenone</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1695</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500.000,00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Realizzazione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Sicilia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Valdina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Messina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1337</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330.000,00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Abruzzo</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Valle Castellana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Teramo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968</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400.000,00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Campania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Vallo della Lucania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Salerno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8475</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110.000,00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Sport su Ghiaccio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Lombardia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Varese</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Varese</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80694</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€ 2.000.000,00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Marche</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Venarotta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Ascoli Piceno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2051</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400.000,00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Lazio</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Veroli</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Frosinone</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20525</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850.000,00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Completamento</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Impianto polivalente</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Veneto</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Verona</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Verona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Privato</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257353</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€ 2.000.000,00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Lombardia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Vezza d'Oglio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Brescia</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1449</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50.000,00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Atletica Leggera</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Veneto</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Vittorio Veneto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Treviso</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28320</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500.000,00 </w:t>
            </w:r>
          </w:p>
        </w:tc>
      </w:tr>
      <w:tr w:rsidR="001D5686" w:rsidRPr="00833420" w:rsidTr="001950D3">
        <w:trPr>
          <w:trHeight w:val="60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Adeguamento e Rigenerazione</w:t>
            </w:r>
          </w:p>
        </w:tc>
        <w:tc>
          <w:tcPr>
            <w:tcW w:w="560"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Calcio</w:t>
            </w:r>
          </w:p>
        </w:tc>
        <w:tc>
          <w:tcPr>
            <w:tcW w:w="603"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Friuli-Venezia Giulia</w:t>
            </w:r>
          </w:p>
        </w:tc>
        <w:tc>
          <w:tcPr>
            <w:tcW w:w="66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Vivaro</w:t>
            </w:r>
          </w:p>
        </w:tc>
        <w:tc>
          <w:tcPr>
            <w:tcW w:w="541"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Pordenone</w:t>
            </w:r>
          </w:p>
        </w:tc>
        <w:tc>
          <w:tcPr>
            <w:tcW w:w="68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Amministrazione Pubblica</w:t>
            </w:r>
          </w:p>
        </w:tc>
        <w:tc>
          <w:tcPr>
            <w:tcW w:w="678" w:type="pct"/>
            <w:tcBorders>
              <w:top w:val="nil"/>
              <w:left w:val="nil"/>
              <w:bottom w:val="single" w:sz="4" w:space="0" w:color="auto"/>
              <w:right w:val="single" w:sz="4" w:space="0" w:color="auto"/>
            </w:tcBorders>
            <w:shd w:val="clear" w:color="auto" w:fill="auto"/>
            <w:vAlign w:val="center"/>
            <w:hideMark/>
          </w:tcPr>
          <w:p w:rsidR="001D5686" w:rsidRPr="00833420" w:rsidRDefault="001D5686" w:rsidP="001950D3">
            <w:pPr>
              <w:jc w:val="center"/>
              <w:rPr>
                <w:rFonts w:ascii="Garamond" w:hAnsi="Garamond"/>
                <w:color w:val="000000"/>
                <w:sz w:val="18"/>
                <w:szCs w:val="18"/>
              </w:rPr>
            </w:pPr>
            <w:r w:rsidRPr="00833420">
              <w:rPr>
                <w:rFonts w:ascii="Garamond" w:hAnsi="Garamond"/>
                <w:color w:val="000000"/>
                <w:sz w:val="18"/>
                <w:szCs w:val="18"/>
              </w:rPr>
              <w:t>1357</w:t>
            </w:r>
          </w:p>
        </w:tc>
        <w:tc>
          <w:tcPr>
            <w:tcW w:w="606" w:type="pct"/>
            <w:tcBorders>
              <w:top w:val="nil"/>
              <w:left w:val="nil"/>
              <w:bottom w:val="single" w:sz="4" w:space="0" w:color="auto"/>
              <w:right w:val="single" w:sz="4" w:space="0" w:color="auto"/>
            </w:tcBorders>
            <w:shd w:val="clear" w:color="auto" w:fill="auto"/>
            <w:vAlign w:val="bottom"/>
            <w:hideMark/>
          </w:tcPr>
          <w:p w:rsidR="001D5686" w:rsidRPr="00833420" w:rsidRDefault="001D5686" w:rsidP="001950D3">
            <w:pPr>
              <w:jc w:val="right"/>
              <w:rPr>
                <w:rFonts w:ascii="Garamond" w:hAnsi="Garamond"/>
                <w:color w:val="000000"/>
                <w:sz w:val="18"/>
                <w:szCs w:val="18"/>
              </w:rPr>
            </w:pPr>
            <w:r w:rsidRPr="00833420">
              <w:rPr>
                <w:rFonts w:ascii="Garamond" w:hAnsi="Garamond"/>
                <w:color w:val="000000"/>
                <w:sz w:val="18"/>
                <w:szCs w:val="18"/>
              </w:rPr>
              <w:t xml:space="preserve"> €    300.000,00 </w:t>
            </w:r>
          </w:p>
        </w:tc>
      </w:tr>
    </w:tbl>
    <w:p w:rsidR="001D5686" w:rsidRPr="00493D6E" w:rsidRDefault="001D5686" w:rsidP="001D5686">
      <w:pPr>
        <w:jc w:val="both"/>
        <w:rPr>
          <w:rFonts w:ascii="Garamond" w:hAnsi="Garamond" w:cs="Arial"/>
          <w:shd w:val="clear" w:color="auto" w:fill="FFFFFF"/>
        </w:rPr>
      </w:pPr>
      <w:r w:rsidRPr="00493D6E">
        <w:rPr>
          <w:rFonts w:ascii="Garamond" w:hAnsi="Garamond" w:cs="Arial"/>
        </w:rPr>
        <w:lastRenderedPageBreak/>
        <w:t xml:space="preserve">2. </w:t>
      </w:r>
      <w:r w:rsidRPr="00493D6E">
        <w:rPr>
          <w:rFonts w:ascii="Garamond" w:hAnsi="Garamond" w:cs="Arial"/>
          <w:shd w:val="clear" w:color="auto" w:fill="FFFFFF"/>
        </w:rPr>
        <w:t>Ai fini dell’attuazione del piano pluriennale, l’affidamento dei lavori di importo inferiore a 150.000 euro, previa verifica di congruità da parte del CONI, può essere effettuato, ai sensi dell’articolo 37, comma 1, del decreto legislativo 18 aprile 2016, n. 50, dai comuni nel cui territorio è ubicato l’impianto sportivo. Il Comune provvede altresì alla verifica del corretto e tempestivo andamento dei lavori, nel rispetto della normativa vigente, dandone comunicazione al CONI, il quale, all’esito positivo, procede alla erogazione dei corrispettivi.</w:t>
      </w:r>
    </w:p>
    <w:p w:rsidR="001D5686" w:rsidRPr="00493D6E" w:rsidRDefault="001D5686" w:rsidP="001D5686">
      <w:pPr>
        <w:jc w:val="both"/>
        <w:rPr>
          <w:rFonts w:ascii="Garamond" w:hAnsi="Garamond" w:cs="Arial"/>
        </w:rPr>
      </w:pPr>
    </w:p>
    <w:p w:rsidR="001D5686" w:rsidRPr="00493D6E" w:rsidRDefault="001D5686" w:rsidP="001D5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Garamond" w:hAnsi="Garamond" w:cs="Arial"/>
          <w:shd w:val="clear" w:color="auto" w:fill="FFFFFF"/>
        </w:rPr>
      </w:pPr>
      <w:r w:rsidRPr="00493D6E">
        <w:rPr>
          <w:rFonts w:ascii="Garamond" w:hAnsi="Garamond" w:cs="Arial"/>
          <w:shd w:val="clear" w:color="auto" w:fill="FFFFFF"/>
        </w:rPr>
        <w:t>Art. 2</w:t>
      </w:r>
    </w:p>
    <w:p w:rsidR="001D5686" w:rsidRPr="00493D6E" w:rsidRDefault="001D5686" w:rsidP="001D5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Garamond" w:hAnsi="Garamond" w:cs="Arial"/>
          <w:shd w:val="clear" w:color="auto" w:fill="FFFFFF"/>
        </w:rPr>
      </w:pPr>
      <w:r w:rsidRPr="00493D6E">
        <w:rPr>
          <w:rFonts w:ascii="Garamond" w:hAnsi="Garamond" w:cs="Arial"/>
          <w:shd w:val="clear" w:color="auto" w:fill="FFFFFF"/>
        </w:rPr>
        <w:t>(Altri interventi)</w:t>
      </w:r>
    </w:p>
    <w:p w:rsidR="001D5686" w:rsidRPr="00493D6E" w:rsidRDefault="001D5686" w:rsidP="001D5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Garamond" w:hAnsi="Garamond" w:cs="Arial"/>
        </w:rPr>
      </w:pPr>
    </w:p>
    <w:p w:rsidR="001D5686" w:rsidRPr="00493D6E" w:rsidRDefault="001D5686" w:rsidP="001D5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Garamond" w:hAnsi="Garamond" w:cs="Arial"/>
        </w:rPr>
      </w:pPr>
      <w:r w:rsidRPr="00493D6E">
        <w:rPr>
          <w:rFonts w:ascii="Garamond" w:hAnsi="Garamond" w:cs="Arial"/>
        </w:rPr>
        <w:t xml:space="preserve">1. Per le finalità di cui in premessa, al fine di dare attuazione al fondo, è approvata la riserva tecnica di 12 milioni di euro da utilizzare, con decreto del presidente del Consiglio dei ministri, per le spese connesse all’attuazione del piano, per l’impiantistica agonistica di alto livello di interesse strategico delle Federazioni sportive olimpiche e, in via residuale, per far fronte a rischi, a spese straordinarie e/o imprevedibili, che comportino uno scostamento dal budget assegnato, a valere sul Fondo “Sport e Periferie”.  </w:t>
      </w:r>
    </w:p>
    <w:p w:rsidR="00493D6E" w:rsidRPr="00493D6E" w:rsidRDefault="001D5686" w:rsidP="001D5686">
      <w:pPr>
        <w:jc w:val="center"/>
        <w:rPr>
          <w:rFonts w:ascii="Garamond" w:hAnsi="Garamond" w:cs="Arial"/>
        </w:rPr>
      </w:pPr>
      <w:r w:rsidRPr="00493D6E">
        <w:rPr>
          <w:rFonts w:ascii="Garamond" w:hAnsi="Garamond" w:cs="Arial"/>
        </w:rPr>
        <w:t> </w:t>
      </w:r>
    </w:p>
    <w:p w:rsidR="001D5686" w:rsidRPr="00493D6E" w:rsidRDefault="001D5686" w:rsidP="001D5686">
      <w:pPr>
        <w:jc w:val="center"/>
        <w:rPr>
          <w:rFonts w:ascii="Garamond" w:hAnsi="Garamond" w:cs="Arial"/>
        </w:rPr>
      </w:pPr>
      <w:r w:rsidRPr="00493D6E">
        <w:rPr>
          <w:rFonts w:ascii="Garamond" w:hAnsi="Garamond" w:cs="Arial"/>
        </w:rPr>
        <w:t>Art. 3</w:t>
      </w:r>
    </w:p>
    <w:p w:rsidR="001D5686" w:rsidRPr="00493D6E" w:rsidRDefault="001D5686" w:rsidP="001D5686">
      <w:pPr>
        <w:jc w:val="center"/>
        <w:rPr>
          <w:rFonts w:ascii="Garamond" w:hAnsi="Garamond" w:cs="Arial"/>
        </w:rPr>
      </w:pPr>
      <w:r w:rsidRPr="00493D6E">
        <w:rPr>
          <w:rFonts w:ascii="Garamond" w:hAnsi="Garamond" w:cs="Arial"/>
        </w:rPr>
        <w:t>(Attuazione interventi)</w:t>
      </w:r>
    </w:p>
    <w:p w:rsidR="001D5686" w:rsidRPr="00493D6E" w:rsidRDefault="001D5686" w:rsidP="001D5686">
      <w:pPr>
        <w:jc w:val="both"/>
        <w:rPr>
          <w:rFonts w:ascii="Garamond" w:hAnsi="Garamond" w:cs="Arial"/>
        </w:rPr>
      </w:pPr>
      <w:r w:rsidRPr="00493D6E">
        <w:rPr>
          <w:rFonts w:ascii="Garamond" w:hAnsi="Garamond" w:cs="Arial"/>
        </w:rPr>
        <w:t>1. Il CONI o un soggetto da esso delegato provvederà alla realizzazione degli interventi individuati nel piano, previa verifica di congruità da parte del CONI e conseguente sottoscrizione di accordi con i singoli proponenti, nei quali saranno definiti i termini e le modalità di esecuzione delle opere ai sensi della vigente normativa.</w:t>
      </w:r>
    </w:p>
    <w:p w:rsidR="001D5686" w:rsidRPr="00493D6E" w:rsidRDefault="001D5686" w:rsidP="001D5686">
      <w:pPr>
        <w:jc w:val="both"/>
        <w:rPr>
          <w:rFonts w:ascii="Garamond" w:hAnsi="Garamond" w:cs="Arial"/>
          <w:strike/>
        </w:rPr>
      </w:pPr>
      <w:r w:rsidRPr="00493D6E">
        <w:rPr>
          <w:rFonts w:ascii="Garamond" w:hAnsi="Garamond" w:cs="Arial"/>
        </w:rPr>
        <w:t xml:space="preserve">2. Nel caso in cui la stima di costo indicata nel quadro economico della singola proposta sia inferiore al reale costo dell’intervento, il CONI subordinerà la realizzazione dello stesso al previo impegno del proponente o proprietario a concorrere all’intera copertura dei costi aggiuntivi, ovvero compatibilmente con la natura dell’intervento, alla riduzione dello stesso. </w:t>
      </w:r>
    </w:p>
    <w:p w:rsidR="001D5686" w:rsidRPr="00493D6E" w:rsidRDefault="001D5686" w:rsidP="001D5686">
      <w:pPr>
        <w:jc w:val="both"/>
        <w:rPr>
          <w:rFonts w:ascii="Garamond" w:hAnsi="Garamond" w:cs="Arial"/>
        </w:rPr>
      </w:pPr>
      <w:r w:rsidRPr="00493D6E">
        <w:rPr>
          <w:rFonts w:ascii="Garamond" w:hAnsi="Garamond" w:cs="Arial"/>
        </w:rPr>
        <w:t xml:space="preserve">3. Qualora emerga la necessità di adeguamenti progettuali o esecutivi rispetto a quanto indicato o allegato nella proposta, il CONI, sentita l’autorità vigilante, potrà assegnare un congruo termine per il relativo aggiornamento o adeguamento, decorso quale il finanziamento si intende revocato. </w:t>
      </w:r>
    </w:p>
    <w:p w:rsidR="001D5686" w:rsidRPr="00493D6E" w:rsidRDefault="001D5686" w:rsidP="001D5686">
      <w:pPr>
        <w:jc w:val="both"/>
        <w:rPr>
          <w:rFonts w:ascii="Garamond" w:hAnsi="Garamond" w:cs="Arial"/>
        </w:rPr>
      </w:pPr>
      <w:r w:rsidRPr="00493D6E">
        <w:rPr>
          <w:rFonts w:ascii="Garamond" w:hAnsi="Garamond" w:cs="Arial"/>
        </w:rPr>
        <w:t xml:space="preserve">4. In caso di insussistenza o incongruità dei requisiti dichiarati al momento della proposta di finanziamento, di inottemperanza agli impegni di cui ai commi precedenti il CONI, su parere conforme dell’Autorità vigilante, </w:t>
      </w:r>
      <w:proofErr w:type="gramStart"/>
      <w:r w:rsidRPr="00493D6E">
        <w:rPr>
          <w:rFonts w:ascii="Garamond" w:hAnsi="Garamond" w:cs="Arial"/>
        </w:rPr>
        <w:t>ovvero  l’Autorità</w:t>
      </w:r>
      <w:proofErr w:type="gramEnd"/>
      <w:r w:rsidRPr="00493D6E">
        <w:rPr>
          <w:rFonts w:ascii="Garamond" w:hAnsi="Garamond" w:cs="Arial"/>
        </w:rPr>
        <w:t xml:space="preserve"> vigilante medesima,  procederà alla dichiarazione di decadenza dai contributi e finanziamenti concessi ed al recupero di quelli eventualmente corrisposti. </w:t>
      </w:r>
    </w:p>
    <w:p w:rsidR="001D5686" w:rsidRPr="00493D6E" w:rsidRDefault="001D5686" w:rsidP="001D5686">
      <w:pPr>
        <w:jc w:val="both"/>
        <w:rPr>
          <w:rFonts w:ascii="Garamond" w:hAnsi="Garamond" w:cs="Arial"/>
        </w:rPr>
      </w:pPr>
      <w:r w:rsidRPr="00493D6E">
        <w:rPr>
          <w:rFonts w:ascii="Garamond" w:hAnsi="Garamond" w:cs="Arial"/>
        </w:rPr>
        <w:t xml:space="preserve">5. La decadenza totale o parziale dai contributi e finanziamenti potrà essere altresì dichiarata dal CONI, previo parere conforme dell’Autorità Vigilante, </w:t>
      </w:r>
      <w:proofErr w:type="gramStart"/>
      <w:r w:rsidRPr="00493D6E">
        <w:rPr>
          <w:rFonts w:ascii="Garamond" w:hAnsi="Garamond" w:cs="Arial"/>
        </w:rPr>
        <w:t>ovvero  dall’Autorità</w:t>
      </w:r>
      <w:proofErr w:type="gramEnd"/>
      <w:r w:rsidRPr="00493D6E">
        <w:rPr>
          <w:rFonts w:ascii="Garamond" w:hAnsi="Garamond" w:cs="Arial"/>
        </w:rPr>
        <w:t xml:space="preserve"> vigilante medesima, in caso di violazioni di legge nonché qualora i soggetti beneficiari non ottemperino nei termini previsti agli obblighi assunti, anche inerenti alle specifiche tecniche o alle scadenze temporali previste per la realizzazione dei relativi interventi.</w:t>
      </w:r>
    </w:p>
    <w:p w:rsidR="001D5686" w:rsidRPr="00493D6E" w:rsidRDefault="001D5686" w:rsidP="001D5686">
      <w:pPr>
        <w:jc w:val="both"/>
        <w:rPr>
          <w:rFonts w:ascii="Garamond" w:hAnsi="Garamond" w:cs="Arial"/>
        </w:rPr>
      </w:pPr>
      <w:r w:rsidRPr="00493D6E">
        <w:rPr>
          <w:rFonts w:ascii="Garamond" w:hAnsi="Garamond" w:cs="Arial"/>
        </w:rPr>
        <w:lastRenderedPageBreak/>
        <w:t>6. Con successivi provvedimenti da adottare ai sensi dell’articolo 15 del decreto-legge 25 novembre 2015, n. 185, convertito, con modificazioni, dalla legge 22 gennaio 2016, n. 9, sono approvate eventuali rimodulazioni del Piano di cui al presente decreto.</w:t>
      </w:r>
    </w:p>
    <w:p w:rsidR="001D5686" w:rsidRPr="00493D6E" w:rsidRDefault="001D5686" w:rsidP="001D5686">
      <w:pPr>
        <w:jc w:val="both"/>
        <w:rPr>
          <w:rFonts w:ascii="Garamond" w:hAnsi="Garamond" w:cs="Arial"/>
        </w:rPr>
      </w:pPr>
    </w:p>
    <w:p w:rsidR="001D5686" w:rsidRPr="00493D6E" w:rsidRDefault="001D5686" w:rsidP="001D5686">
      <w:pPr>
        <w:jc w:val="both"/>
        <w:rPr>
          <w:rFonts w:ascii="Garamond" w:hAnsi="Garamond" w:cs="Arial"/>
        </w:rPr>
      </w:pPr>
      <w:r w:rsidRPr="00493D6E">
        <w:rPr>
          <w:rFonts w:ascii="Garamond" w:hAnsi="Garamond" w:cs="Arial"/>
        </w:rPr>
        <w:t>Il presente decreto sarà trasmesso agli organi di controllo per gli adempimenti di competenza.</w:t>
      </w:r>
    </w:p>
    <w:p w:rsidR="001D5686" w:rsidRPr="00493D6E" w:rsidRDefault="001D5686" w:rsidP="001D5686">
      <w:pPr>
        <w:jc w:val="both"/>
        <w:rPr>
          <w:rFonts w:ascii="Garamond" w:hAnsi="Garamond" w:cs="Arial"/>
        </w:rPr>
      </w:pPr>
    </w:p>
    <w:p w:rsidR="001D5686" w:rsidRPr="00493D6E" w:rsidRDefault="001D5686" w:rsidP="001D5686">
      <w:pPr>
        <w:rPr>
          <w:rFonts w:ascii="Garamond" w:hAnsi="Garamond"/>
        </w:rPr>
      </w:pPr>
      <w:r w:rsidRPr="00493D6E">
        <w:rPr>
          <w:rFonts w:ascii="Garamond" w:hAnsi="Garamond"/>
        </w:rPr>
        <w:t> </w:t>
      </w:r>
    </w:p>
    <w:p w:rsidR="001D5686" w:rsidRPr="00493D6E" w:rsidRDefault="001D5686" w:rsidP="001D5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Garamond" w:hAnsi="Garamond" w:cs="Arial"/>
        </w:rPr>
      </w:pPr>
      <w:r w:rsidRPr="00493D6E">
        <w:rPr>
          <w:rFonts w:ascii="Garamond" w:hAnsi="Garamond" w:cs="Arial"/>
        </w:rPr>
        <w:t>Roma, lì</w:t>
      </w:r>
      <w:r w:rsidR="00493D6E">
        <w:rPr>
          <w:rFonts w:ascii="Garamond" w:hAnsi="Garamond" w:cs="Arial"/>
        </w:rPr>
        <w:t xml:space="preserve"> 22 ottobre 2018</w:t>
      </w:r>
    </w:p>
    <w:p w:rsidR="001D5686" w:rsidRPr="001D5686" w:rsidRDefault="001D5686" w:rsidP="001D5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Garamond" w:hAnsi="Garamond" w:cs="Arial"/>
          <w:sz w:val="24"/>
          <w:szCs w:val="24"/>
        </w:rPr>
      </w:pPr>
    </w:p>
    <w:p w:rsidR="001D5686" w:rsidRPr="001D5686" w:rsidRDefault="001D5686" w:rsidP="001D5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Garamond" w:hAnsi="Garamond" w:cs="Arial"/>
          <w:sz w:val="24"/>
          <w:szCs w:val="24"/>
        </w:rPr>
      </w:pPr>
    </w:p>
    <w:p w:rsidR="001D5686" w:rsidRPr="001D5686" w:rsidRDefault="001D5686" w:rsidP="001D5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Garamond" w:hAnsi="Garamond" w:cs="Arial"/>
          <w:sz w:val="24"/>
          <w:szCs w:val="24"/>
        </w:rPr>
      </w:pPr>
    </w:p>
    <w:p w:rsidR="001D5686" w:rsidRPr="00493D6E" w:rsidRDefault="00493D6E" w:rsidP="001D5686">
      <w:pPr>
        <w:ind w:left="3969"/>
        <w:rPr>
          <w:rFonts w:ascii="Garamond" w:hAnsi="Garamond" w:cs="Arial"/>
        </w:rPr>
      </w:pPr>
      <w:r>
        <w:rPr>
          <w:rFonts w:ascii="Garamond" w:hAnsi="Garamond" w:cs="Arial"/>
          <w:sz w:val="24"/>
          <w:szCs w:val="24"/>
        </w:rPr>
        <w:t xml:space="preserve">   </w:t>
      </w:r>
      <w:r w:rsidRPr="00493D6E">
        <w:rPr>
          <w:rFonts w:ascii="Garamond" w:hAnsi="Garamond" w:cs="Arial"/>
        </w:rPr>
        <w:t>p.</w:t>
      </w:r>
      <w:r w:rsidR="001D5686" w:rsidRPr="00493D6E">
        <w:rPr>
          <w:rFonts w:ascii="Garamond" w:hAnsi="Garamond" w:cs="Arial"/>
        </w:rPr>
        <w:t xml:space="preserve"> IL PRESIDENTE DEL CONSIGLIO DEI MINISTRI</w:t>
      </w:r>
    </w:p>
    <w:p w:rsidR="001D5686" w:rsidRPr="00493D6E" w:rsidRDefault="001D5686" w:rsidP="001D5686">
      <w:pPr>
        <w:ind w:left="4248" w:firstLine="708"/>
        <w:rPr>
          <w:rFonts w:ascii="Garamond" w:hAnsi="Garamond" w:cs="Arial"/>
        </w:rPr>
      </w:pPr>
      <w:r w:rsidRPr="00493D6E">
        <w:rPr>
          <w:rFonts w:ascii="Garamond" w:hAnsi="Garamond" w:cs="Arial"/>
        </w:rPr>
        <w:t xml:space="preserve">   IL SOTTOSEGRETARIO DI STATO </w:t>
      </w:r>
    </w:p>
    <w:p w:rsidR="001D5686" w:rsidRPr="001D5686" w:rsidRDefault="001D5686" w:rsidP="001D5686">
      <w:pPr>
        <w:ind w:left="5106" w:firstLine="558"/>
        <w:rPr>
          <w:rFonts w:ascii="Garamond" w:hAnsi="Garamond"/>
          <w:sz w:val="24"/>
          <w:szCs w:val="24"/>
        </w:rPr>
      </w:pPr>
      <w:r w:rsidRPr="00493D6E">
        <w:rPr>
          <w:rFonts w:ascii="Garamond" w:hAnsi="Garamond" w:cs="Arial"/>
        </w:rPr>
        <w:t>On. Giancarlo Giorgetti</w:t>
      </w:r>
    </w:p>
    <w:p w:rsidR="001D5686" w:rsidRDefault="001D5686" w:rsidP="00805392">
      <w:pPr>
        <w:spacing w:after="0" w:line="240" w:lineRule="auto"/>
        <w:contextualSpacing/>
        <w:jc w:val="both"/>
        <w:rPr>
          <w:rFonts w:ascii="Garamond" w:hAnsi="Garamond"/>
          <w:b/>
          <w:color w:val="000000" w:themeColor="text1"/>
          <w:sz w:val="24"/>
          <w:szCs w:val="24"/>
        </w:rPr>
      </w:pPr>
    </w:p>
    <w:p w:rsidR="001D5686" w:rsidRDefault="001D5686" w:rsidP="00805392">
      <w:pPr>
        <w:spacing w:after="0" w:line="240" w:lineRule="auto"/>
        <w:contextualSpacing/>
        <w:jc w:val="both"/>
        <w:rPr>
          <w:rFonts w:ascii="Garamond" w:hAnsi="Garamond"/>
          <w:b/>
          <w:color w:val="000000" w:themeColor="text1"/>
          <w:sz w:val="24"/>
          <w:szCs w:val="24"/>
        </w:rPr>
      </w:pPr>
    </w:p>
    <w:p w:rsidR="001D5686" w:rsidRPr="00493D6E" w:rsidRDefault="00493D6E" w:rsidP="00805392">
      <w:pPr>
        <w:spacing w:after="0" w:line="240" w:lineRule="auto"/>
        <w:contextualSpacing/>
        <w:jc w:val="both"/>
        <w:rPr>
          <w:rFonts w:ascii="Garamond" w:hAnsi="Garamond"/>
          <w:color w:val="000000" w:themeColor="text1"/>
        </w:rPr>
      </w:pPr>
      <w:r w:rsidRPr="00493D6E">
        <w:rPr>
          <w:rFonts w:ascii="Garamond" w:hAnsi="Garamond"/>
          <w:color w:val="000000" w:themeColor="text1"/>
        </w:rPr>
        <w:t xml:space="preserve">Reg.ne - </w:t>
      </w:r>
      <w:proofErr w:type="spellStart"/>
      <w:r w:rsidRPr="00493D6E">
        <w:rPr>
          <w:rFonts w:ascii="Garamond" w:hAnsi="Garamond"/>
          <w:color w:val="000000" w:themeColor="text1"/>
        </w:rPr>
        <w:t>Prev</w:t>
      </w:r>
      <w:proofErr w:type="spellEnd"/>
      <w:r w:rsidRPr="00493D6E">
        <w:rPr>
          <w:rFonts w:ascii="Garamond" w:hAnsi="Garamond"/>
          <w:color w:val="000000" w:themeColor="text1"/>
        </w:rPr>
        <w:t>. n. 2054 il 13 novembre 2018</w:t>
      </w:r>
    </w:p>
    <w:sectPr w:rsidR="001D5686" w:rsidRPr="00493D6E" w:rsidSect="00187AC2">
      <w:headerReference w:type="default" r:id="rId8"/>
      <w:footerReference w:type="default" r:id="rId9"/>
      <w:type w:val="continuous"/>
      <w:pgSz w:w="11906" w:h="16838"/>
      <w:pgMar w:top="680" w:right="709"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0D3" w:rsidRDefault="001950D3" w:rsidP="00D165F4">
      <w:pPr>
        <w:spacing w:after="0" w:line="240" w:lineRule="auto"/>
      </w:pPr>
      <w:r>
        <w:separator/>
      </w:r>
    </w:p>
  </w:endnote>
  <w:endnote w:type="continuationSeparator" w:id="0">
    <w:p w:rsidR="001950D3" w:rsidRDefault="001950D3" w:rsidP="00D16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834997"/>
      <w:docPartObj>
        <w:docPartGallery w:val="Page Numbers (Bottom of Page)"/>
        <w:docPartUnique/>
      </w:docPartObj>
    </w:sdtPr>
    <w:sdtContent>
      <w:p w:rsidR="00833420" w:rsidRDefault="00833420">
        <w:pPr>
          <w:pStyle w:val="Pidipagina"/>
          <w:jc w:val="center"/>
        </w:pPr>
        <w:r>
          <w:fldChar w:fldCharType="begin"/>
        </w:r>
        <w:r>
          <w:instrText>PAGE   \* MERGEFORMAT</w:instrText>
        </w:r>
        <w:r>
          <w:fldChar w:fldCharType="separate"/>
        </w:r>
        <w:r w:rsidR="004155F1">
          <w:rPr>
            <w:noProof/>
          </w:rPr>
          <w:t>19</w:t>
        </w:r>
        <w:r>
          <w:fldChar w:fldCharType="end"/>
        </w:r>
      </w:p>
    </w:sdtContent>
  </w:sdt>
  <w:p w:rsidR="00833420" w:rsidRDefault="0083342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0D3" w:rsidRDefault="001950D3" w:rsidP="00D165F4">
      <w:pPr>
        <w:spacing w:after="0" w:line="240" w:lineRule="auto"/>
      </w:pPr>
      <w:r>
        <w:separator/>
      </w:r>
    </w:p>
  </w:footnote>
  <w:footnote w:type="continuationSeparator" w:id="0">
    <w:p w:rsidR="001950D3" w:rsidRDefault="001950D3" w:rsidP="00D165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0D3" w:rsidRDefault="001950D3" w:rsidP="00544CE0">
    <w:pPr>
      <w:pStyle w:val="Intestazione"/>
    </w:pPr>
    <w:r>
      <w:rPr>
        <w:noProof/>
        <w:lang w:eastAsia="it-IT"/>
      </w:rPr>
      <w:drawing>
        <wp:inline distT="0" distB="0" distL="0" distR="0" wp14:anchorId="6534713A" wp14:editId="27E8AEFD">
          <wp:extent cx="6489700" cy="889000"/>
          <wp:effectExtent l="0" t="0" r="6350" b="6350"/>
          <wp:docPr id="7" name="Immagine 7" descr="intestazione-carta-dec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stazione-carta-decr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0" cy="889000"/>
                  </a:xfrm>
                  <a:prstGeom prst="rect">
                    <a:avLst/>
                  </a:prstGeom>
                  <a:noFill/>
                  <a:ln>
                    <a:noFill/>
                  </a:ln>
                </pic:spPr>
              </pic:pic>
            </a:graphicData>
          </a:graphic>
        </wp:inline>
      </w:drawing>
    </w:r>
  </w:p>
  <w:p w:rsidR="001950D3" w:rsidRDefault="001950D3" w:rsidP="00544CE0">
    <w:pPr>
      <w:spacing w:after="0" w:line="240" w:lineRule="auto"/>
      <w:jc w:val="both"/>
      <w:rPr>
        <w:rFonts w:ascii="Garamond" w:hAnsi="Garamond"/>
        <w:i/>
        <w:sz w:val="25"/>
        <w:szCs w:val="25"/>
      </w:rPr>
    </w:pPr>
    <w:r w:rsidRPr="004D7A69">
      <w:rPr>
        <w:rFonts w:ascii="Kunstler Script" w:hAnsi="Kunstler Script"/>
        <w:sz w:val="96"/>
        <w:szCs w:val="96"/>
      </w:rPr>
      <w:t>Il Presidente del Consiglio dei Ministri</w:t>
    </w:r>
    <w:r>
      <w:rPr>
        <w:rFonts w:ascii="Garamond" w:hAnsi="Garamond"/>
        <w:i/>
        <w:sz w:val="25"/>
        <w:szCs w:val="25"/>
      </w:rPr>
      <w:t xml:space="preserve"> </w:t>
    </w:r>
  </w:p>
  <w:p w:rsidR="002546CD" w:rsidRDefault="002546CD" w:rsidP="00187AC2">
    <w:pPr>
      <w:pStyle w:val="Intestazione"/>
      <w:tabs>
        <w:tab w:val="clear" w:pos="4819"/>
        <w:tab w:val="clear" w:pos="9638"/>
        <w:tab w:val="left" w:pos="5650"/>
      </w:tabs>
      <w:rPr>
        <w:rFonts w:ascii="Garamond" w:hAnsi="Garamond"/>
        <w:sz w:val="24"/>
        <w:szCs w:val="24"/>
      </w:rPr>
    </w:pPr>
  </w:p>
  <w:p w:rsidR="001950D3" w:rsidRDefault="00187AC2" w:rsidP="00187AC2">
    <w:pPr>
      <w:pStyle w:val="Intestazione"/>
      <w:tabs>
        <w:tab w:val="clear" w:pos="4819"/>
        <w:tab w:val="clear" w:pos="9638"/>
        <w:tab w:val="left" w:pos="5650"/>
      </w:tabs>
      <w:rPr>
        <w:rFonts w:ascii="Garamond" w:hAnsi="Garamond"/>
        <w:sz w:val="24"/>
        <w:szCs w:val="24"/>
      </w:rPr>
    </w:pPr>
    <w:r>
      <w:rPr>
        <w:rFonts w:ascii="Garamond" w:hAnsi="Garamond"/>
        <w:sz w:val="24"/>
        <w:szCs w:val="24"/>
      </w:rPr>
      <w:tab/>
    </w:r>
  </w:p>
  <w:p w:rsidR="001950D3" w:rsidRPr="006A0334" w:rsidRDefault="001950D3" w:rsidP="00857DB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56691"/>
    <w:multiLevelType w:val="hybridMultilevel"/>
    <w:tmpl w:val="1A7C7CC6"/>
    <w:lvl w:ilvl="0" w:tplc="39723CC6">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8D4445"/>
    <w:multiLevelType w:val="hybridMultilevel"/>
    <w:tmpl w:val="5E1CC528"/>
    <w:lvl w:ilvl="0" w:tplc="94949AAC">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94949AAC">
      <w:numFmt w:val="bullet"/>
      <w:lvlText w:val="-"/>
      <w:lvlJc w:val="left"/>
      <w:pPr>
        <w:ind w:left="2880" w:hanging="360"/>
      </w:pPr>
      <w:rPr>
        <w:rFonts w:ascii="Calibri" w:eastAsia="Times New Roman" w:hAnsi="Calibri"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EB35BF"/>
    <w:multiLevelType w:val="multilevel"/>
    <w:tmpl w:val="2B98E8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8E41F13"/>
    <w:multiLevelType w:val="hybridMultilevel"/>
    <w:tmpl w:val="B6685AF0"/>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nsid w:val="21B12E98"/>
    <w:multiLevelType w:val="hybridMultilevel"/>
    <w:tmpl w:val="77BE373E"/>
    <w:lvl w:ilvl="0" w:tplc="8672643A">
      <w:start w:val="1"/>
      <w:numFmt w:val="bullet"/>
      <w:lvlText w:val=""/>
      <w:lvlJc w:val="left"/>
      <w:pPr>
        <w:ind w:left="720" w:hanging="360"/>
      </w:pPr>
      <w:rPr>
        <w:rFonts w:ascii="Wingdings" w:eastAsia="Calibr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20B367B"/>
    <w:multiLevelType w:val="hybridMultilevel"/>
    <w:tmpl w:val="EA7E66A0"/>
    <w:lvl w:ilvl="0" w:tplc="A768AC26">
      <w:start w:val="1"/>
      <w:numFmt w:val="lowerLetter"/>
      <w:lvlText w:val="%1)"/>
      <w:lvlJc w:val="left"/>
      <w:pPr>
        <w:ind w:left="1080" w:hanging="360"/>
      </w:pPr>
      <w:rPr>
        <w:rFonts w:cs="Times New Roman"/>
        <w:b w:val="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6">
    <w:nsid w:val="236A4CFE"/>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A1B14D3"/>
    <w:multiLevelType w:val="hybridMultilevel"/>
    <w:tmpl w:val="354CFE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F574B6F"/>
    <w:multiLevelType w:val="hybridMultilevel"/>
    <w:tmpl w:val="6302CD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19674E3"/>
    <w:multiLevelType w:val="hybridMultilevel"/>
    <w:tmpl w:val="64882F1C"/>
    <w:lvl w:ilvl="0" w:tplc="D362E092">
      <w:start w:val="1"/>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1A53C25"/>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32C20C84"/>
    <w:multiLevelType w:val="multilevel"/>
    <w:tmpl w:val="B4C226F2"/>
    <w:lvl w:ilvl="0">
      <w:start w:val="1"/>
      <w:numFmt w:val="bullet"/>
      <w:lvlText w:val=""/>
      <w:lvlJc w:val="left"/>
      <w:pPr>
        <w:tabs>
          <w:tab w:val="num" w:pos="720"/>
        </w:tabs>
        <w:ind w:left="720" w:hanging="360"/>
      </w:pPr>
      <w:rPr>
        <w:rFonts w:ascii="Symbol" w:hAnsi="Symbol" w:hint="default"/>
        <w:sz w:val="16"/>
      </w:rPr>
    </w:lvl>
    <w:lvl w:ilvl="1">
      <w:start w:val="1"/>
      <w:numFmt w:val="bullet"/>
      <w:lvlText w:val=""/>
      <w:lvlJc w:val="left"/>
      <w:pPr>
        <w:tabs>
          <w:tab w:val="num" w:pos="1440"/>
        </w:tabs>
        <w:ind w:left="1440" w:hanging="360"/>
      </w:pPr>
      <w:rPr>
        <w:rFonts w:ascii="Wingdings" w:hAnsi="Wingdings" w:hint="default"/>
        <w:sz w:val="24"/>
        <w:szCs w:val="24"/>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36A9285D"/>
    <w:multiLevelType w:val="hybridMultilevel"/>
    <w:tmpl w:val="5786255E"/>
    <w:lvl w:ilvl="0" w:tplc="5B66E13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79B6CE4"/>
    <w:multiLevelType w:val="hybridMultilevel"/>
    <w:tmpl w:val="25B611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9327C4D"/>
    <w:multiLevelType w:val="hybridMultilevel"/>
    <w:tmpl w:val="25DAA7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04501A"/>
    <w:multiLevelType w:val="hybridMultilevel"/>
    <w:tmpl w:val="6664774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6D1104E"/>
    <w:multiLevelType w:val="hybridMultilevel"/>
    <w:tmpl w:val="1FC2A6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A445AAC"/>
    <w:multiLevelType w:val="hybridMultilevel"/>
    <w:tmpl w:val="6B342B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B944462"/>
    <w:multiLevelType w:val="hybridMultilevel"/>
    <w:tmpl w:val="A78C245E"/>
    <w:lvl w:ilvl="0" w:tplc="9BCA20B4">
      <w:start w:val="3"/>
      <w:numFmt w:val="upp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EB12DEC"/>
    <w:multiLevelType w:val="hybridMultilevel"/>
    <w:tmpl w:val="6CE649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2F96F02"/>
    <w:multiLevelType w:val="hybridMultilevel"/>
    <w:tmpl w:val="6CE6495E"/>
    <w:lvl w:ilvl="0" w:tplc="04100017">
      <w:start w:val="1"/>
      <w:numFmt w:val="lowerLetter"/>
      <w:lvlText w:val="%1)"/>
      <w:lvlJc w:val="left"/>
      <w:pPr>
        <w:ind w:left="1211"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353607C"/>
    <w:multiLevelType w:val="hybridMultilevel"/>
    <w:tmpl w:val="0E8C567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9C63C16"/>
    <w:multiLevelType w:val="hybridMultilevel"/>
    <w:tmpl w:val="A6F2FD94"/>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3">
    <w:nsid w:val="5BBE499B"/>
    <w:multiLevelType w:val="hybridMultilevel"/>
    <w:tmpl w:val="0658AB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1E609C5"/>
    <w:multiLevelType w:val="hybridMultilevel"/>
    <w:tmpl w:val="FACC14C6"/>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5">
    <w:nsid w:val="62D25B3D"/>
    <w:multiLevelType w:val="multilevel"/>
    <w:tmpl w:val="05DE6C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64240003"/>
    <w:multiLevelType w:val="hybridMultilevel"/>
    <w:tmpl w:val="EF3205CA"/>
    <w:lvl w:ilvl="0" w:tplc="A40CCAB4">
      <w:start w:val="1"/>
      <w:numFmt w:val="lowerRoman"/>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7">
    <w:nsid w:val="677D6F42"/>
    <w:multiLevelType w:val="hybridMultilevel"/>
    <w:tmpl w:val="FCBA3546"/>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nsid w:val="691F1AD3"/>
    <w:multiLevelType w:val="hybridMultilevel"/>
    <w:tmpl w:val="AF4206EA"/>
    <w:lvl w:ilvl="0" w:tplc="04100019">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A785453"/>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6CF82B7E"/>
    <w:multiLevelType w:val="hybridMultilevel"/>
    <w:tmpl w:val="D85C0256"/>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1">
    <w:nsid w:val="6DA64CA8"/>
    <w:multiLevelType w:val="hybridMultilevel"/>
    <w:tmpl w:val="4EDA70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E992856"/>
    <w:multiLevelType w:val="hybridMultilevel"/>
    <w:tmpl w:val="278A2E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F4E4357"/>
    <w:multiLevelType w:val="hybridMultilevel"/>
    <w:tmpl w:val="67CE9FEA"/>
    <w:lvl w:ilvl="0" w:tplc="9D60E44C">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FDD3D1E"/>
    <w:multiLevelType w:val="hybridMultilevel"/>
    <w:tmpl w:val="8DB82C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2723F19"/>
    <w:multiLevelType w:val="hybridMultilevel"/>
    <w:tmpl w:val="D07A68FE"/>
    <w:lvl w:ilvl="0" w:tplc="04100011">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6">
    <w:nsid w:val="72847BBA"/>
    <w:multiLevelType w:val="hybridMultilevel"/>
    <w:tmpl w:val="41FE43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5AB7CBC"/>
    <w:multiLevelType w:val="hybridMultilevel"/>
    <w:tmpl w:val="04D6DB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9C957A0"/>
    <w:multiLevelType w:val="hybridMultilevel"/>
    <w:tmpl w:val="228CB7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B2C1A8E"/>
    <w:multiLevelType w:val="hybridMultilevel"/>
    <w:tmpl w:val="DC1CCAA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nsid w:val="7C092C17"/>
    <w:multiLevelType w:val="hybridMultilevel"/>
    <w:tmpl w:val="75E2C3C2"/>
    <w:lvl w:ilvl="0" w:tplc="9D60E44C">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EAA036B"/>
    <w:multiLevelType w:val="hybridMultilevel"/>
    <w:tmpl w:val="97B0E4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7"/>
  </w:num>
  <w:num w:numId="3">
    <w:abstractNumId w:val="19"/>
  </w:num>
  <w:num w:numId="4">
    <w:abstractNumId w:val="20"/>
  </w:num>
  <w:num w:numId="5">
    <w:abstractNumId w:val="23"/>
  </w:num>
  <w:num w:numId="6">
    <w:abstractNumId w:val="6"/>
  </w:num>
  <w:num w:numId="7">
    <w:abstractNumId w:val="29"/>
  </w:num>
  <w:num w:numId="8">
    <w:abstractNumId w:val="10"/>
  </w:num>
  <w:num w:numId="9">
    <w:abstractNumId w:val="35"/>
  </w:num>
  <w:num w:numId="10">
    <w:abstractNumId w:val="39"/>
  </w:num>
  <w:num w:numId="11">
    <w:abstractNumId w:val="27"/>
  </w:num>
  <w:num w:numId="12">
    <w:abstractNumId w:val="21"/>
  </w:num>
  <w:num w:numId="13">
    <w:abstractNumId w:val="33"/>
  </w:num>
  <w:num w:numId="14">
    <w:abstractNumId w:val="11"/>
  </w:num>
  <w:num w:numId="15">
    <w:abstractNumId w:val="1"/>
  </w:num>
  <w:num w:numId="16">
    <w:abstractNumId w:val="22"/>
  </w:num>
  <w:num w:numId="17">
    <w:abstractNumId w:val="3"/>
  </w:num>
  <w:num w:numId="18">
    <w:abstractNumId w:val="5"/>
  </w:num>
  <w:num w:numId="19">
    <w:abstractNumId w:val="30"/>
  </w:num>
  <w:num w:numId="20">
    <w:abstractNumId w:val="24"/>
  </w:num>
  <w:num w:numId="21">
    <w:abstractNumId w:val="40"/>
  </w:num>
  <w:num w:numId="22">
    <w:abstractNumId w:val="2"/>
  </w:num>
  <w:num w:numId="23">
    <w:abstractNumId w:val="0"/>
  </w:num>
  <w:num w:numId="24">
    <w:abstractNumId w:val="15"/>
  </w:num>
  <w:num w:numId="25">
    <w:abstractNumId w:val="13"/>
  </w:num>
  <w:num w:numId="26">
    <w:abstractNumId w:val="26"/>
  </w:num>
  <w:num w:numId="27">
    <w:abstractNumId w:val="18"/>
  </w:num>
  <w:num w:numId="28">
    <w:abstractNumId w:val="28"/>
  </w:num>
  <w:num w:numId="29">
    <w:abstractNumId w:val="41"/>
  </w:num>
  <w:num w:numId="30">
    <w:abstractNumId w:val="4"/>
  </w:num>
  <w:num w:numId="31">
    <w:abstractNumId w:val="32"/>
  </w:num>
  <w:num w:numId="32">
    <w:abstractNumId w:val="25"/>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7"/>
  </w:num>
  <w:num w:numId="36">
    <w:abstractNumId w:val="36"/>
  </w:num>
  <w:num w:numId="37">
    <w:abstractNumId w:val="12"/>
  </w:num>
  <w:num w:numId="38">
    <w:abstractNumId w:val="14"/>
  </w:num>
  <w:num w:numId="39">
    <w:abstractNumId w:val="16"/>
  </w:num>
  <w:num w:numId="40">
    <w:abstractNumId w:val="38"/>
  </w:num>
  <w:num w:numId="41">
    <w:abstractNumId w:val="9"/>
  </w:num>
  <w:num w:numId="42">
    <w:abstractNumId w:val="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5F4"/>
    <w:rsid w:val="00002120"/>
    <w:rsid w:val="00013A0E"/>
    <w:rsid w:val="000277AF"/>
    <w:rsid w:val="00033A6A"/>
    <w:rsid w:val="00034A2B"/>
    <w:rsid w:val="00035432"/>
    <w:rsid w:val="00047201"/>
    <w:rsid w:val="00066077"/>
    <w:rsid w:val="00070E1A"/>
    <w:rsid w:val="0008071A"/>
    <w:rsid w:val="0008385F"/>
    <w:rsid w:val="00084589"/>
    <w:rsid w:val="00086E7F"/>
    <w:rsid w:val="000A498F"/>
    <w:rsid w:val="000C2E92"/>
    <w:rsid w:val="000C6C56"/>
    <w:rsid w:val="000D2A2D"/>
    <w:rsid w:val="000D4379"/>
    <w:rsid w:val="000E1C6E"/>
    <w:rsid w:val="000F281E"/>
    <w:rsid w:val="000F6F60"/>
    <w:rsid w:val="00103E38"/>
    <w:rsid w:val="00131DD0"/>
    <w:rsid w:val="00166F49"/>
    <w:rsid w:val="00180753"/>
    <w:rsid w:val="00181BE2"/>
    <w:rsid w:val="001872AC"/>
    <w:rsid w:val="00187AC2"/>
    <w:rsid w:val="00191C25"/>
    <w:rsid w:val="00194D2F"/>
    <w:rsid w:val="001950D3"/>
    <w:rsid w:val="00197319"/>
    <w:rsid w:val="001A0B19"/>
    <w:rsid w:val="001B46C7"/>
    <w:rsid w:val="001D0428"/>
    <w:rsid w:val="001D5686"/>
    <w:rsid w:val="001E20D9"/>
    <w:rsid w:val="001E34C9"/>
    <w:rsid w:val="001E6281"/>
    <w:rsid w:val="001F26A0"/>
    <w:rsid w:val="001F2D5A"/>
    <w:rsid w:val="00205A37"/>
    <w:rsid w:val="0021118D"/>
    <w:rsid w:val="002228F7"/>
    <w:rsid w:val="00236B94"/>
    <w:rsid w:val="00236DE5"/>
    <w:rsid w:val="00241C21"/>
    <w:rsid w:val="00242EDD"/>
    <w:rsid w:val="002546CD"/>
    <w:rsid w:val="00257BC7"/>
    <w:rsid w:val="00263D45"/>
    <w:rsid w:val="002641D5"/>
    <w:rsid w:val="00273670"/>
    <w:rsid w:val="00274069"/>
    <w:rsid w:val="00293842"/>
    <w:rsid w:val="002A1AA6"/>
    <w:rsid w:val="002B0C4D"/>
    <w:rsid w:val="002B7C89"/>
    <w:rsid w:val="002D2A70"/>
    <w:rsid w:val="002D70D5"/>
    <w:rsid w:val="002E3EC4"/>
    <w:rsid w:val="003173BD"/>
    <w:rsid w:val="00321BDE"/>
    <w:rsid w:val="0033060F"/>
    <w:rsid w:val="00331D6F"/>
    <w:rsid w:val="003338D2"/>
    <w:rsid w:val="00342AE4"/>
    <w:rsid w:val="00352616"/>
    <w:rsid w:val="003652DD"/>
    <w:rsid w:val="003962DD"/>
    <w:rsid w:val="003968D7"/>
    <w:rsid w:val="003B16E9"/>
    <w:rsid w:val="003B31FC"/>
    <w:rsid w:val="003B5D60"/>
    <w:rsid w:val="003D1E95"/>
    <w:rsid w:val="003D50F0"/>
    <w:rsid w:val="003E55AB"/>
    <w:rsid w:val="003E699F"/>
    <w:rsid w:val="003F3F9C"/>
    <w:rsid w:val="003F4905"/>
    <w:rsid w:val="003F6BB0"/>
    <w:rsid w:val="00406F92"/>
    <w:rsid w:val="00412454"/>
    <w:rsid w:val="004155F1"/>
    <w:rsid w:val="0041739E"/>
    <w:rsid w:val="00424E78"/>
    <w:rsid w:val="00440080"/>
    <w:rsid w:val="00443844"/>
    <w:rsid w:val="00446F6A"/>
    <w:rsid w:val="004508F0"/>
    <w:rsid w:val="00454896"/>
    <w:rsid w:val="00460A8E"/>
    <w:rsid w:val="004661CD"/>
    <w:rsid w:val="00471962"/>
    <w:rsid w:val="00477279"/>
    <w:rsid w:val="004811F0"/>
    <w:rsid w:val="00482DD5"/>
    <w:rsid w:val="00485615"/>
    <w:rsid w:val="00491B46"/>
    <w:rsid w:val="00493D6E"/>
    <w:rsid w:val="004A0779"/>
    <w:rsid w:val="004B4D14"/>
    <w:rsid w:val="004B639F"/>
    <w:rsid w:val="004B67B3"/>
    <w:rsid w:val="004C1937"/>
    <w:rsid w:val="004C1C6B"/>
    <w:rsid w:val="004C722D"/>
    <w:rsid w:val="004C7EC0"/>
    <w:rsid w:val="004E0081"/>
    <w:rsid w:val="004E18D2"/>
    <w:rsid w:val="004E2D44"/>
    <w:rsid w:val="004F72CC"/>
    <w:rsid w:val="00502EEB"/>
    <w:rsid w:val="005057D9"/>
    <w:rsid w:val="00520DF8"/>
    <w:rsid w:val="00535F63"/>
    <w:rsid w:val="00544CE0"/>
    <w:rsid w:val="0055184D"/>
    <w:rsid w:val="005606C4"/>
    <w:rsid w:val="0057781C"/>
    <w:rsid w:val="005877D0"/>
    <w:rsid w:val="00592C59"/>
    <w:rsid w:val="00597605"/>
    <w:rsid w:val="005A36A0"/>
    <w:rsid w:val="005C4A33"/>
    <w:rsid w:val="005D6403"/>
    <w:rsid w:val="005E6D41"/>
    <w:rsid w:val="005F2075"/>
    <w:rsid w:val="005F34AE"/>
    <w:rsid w:val="00601559"/>
    <w:rsid w:val="0060425F"/>
    <w:rsid w:val="006212D4"/>
    <w:rsid w:val="006313D6"/>
    <w:rsid w:val="00681C6E"/>
    <w:rsid w:val="006A0334"/>
    <w:rsid w:val="006B4D7C"/>
    <w:rsid w:val="006C5592"/>
    <w:rsid w:val="006C7FE2"/>
    <w:rsid w:val="006D2BA1"/>
    <w:rsid w:val="006D2BFD"/>
    <w:rsid w:val="006D2F9C"/>
    <w:rsid w:val="006D5138"/>
    <w:rsid w:val="006D55B1"/>
    <w:rsid w:val="006E218A"/>
    <w:rsid w:val="006E4BDC"/>
    <w:rsid w:val="006F6F06"/>
    <w:rsid w:val="00704889"/>
    <w:rsid w:val="0071131F"/>
    <w:rsid w:val="00732EAC"/>
    <w:rsid w:val="00735DDA"/>
    <w:rsid w:val="00743983"/>
    <w:rsid w:val="00743B8C"/>
    <w:rsid w:val="00744774"/>
    <w:rsid w:val="007658D2"/>
    <w:rsid w:val="00773144"/>
    <w:rsid w:val="00780CBD"/>
    <w:rsid w:val="007A1EAF"/>
    <w:rsid w:val="007C79FD"/>
    <w:rsid w:val="007E7227"/>
    <w:rsid w:val="007E7D0E"/>
    <w:rsid w:val="00805392"/>
    <w:rsid w:val="00831166"/>
    <w:rsid w:val="00833420"/>
    <w:rsid w:val="00856578"/>
    <w:rsid w:val="00857DBA"/>
    <w:rsid w:val="00866967"/>
    <w:rsid w:val="008714C2"/>
    <w:rsid w:val="008806C3"/>
    <w:rsid w:val="008821A7"/>
    <w:rsid w:val="00885C7C"/>
    <w:rsid w:val="00890312"/>
    <w:rsid w:val="008B0980"/>
    <w:rsid w:val="008B5420"/>
    <w:rsid w:val="008C1F92"/>
    <w:rsid w:val="008C5968"/>
    <w:rsid w:val="008D5035"/>
    <w:rsid w:val="008F0C09"/>
    <w:rsid w:val="00911C94"/>
    <w:rsid w:val="00944312"/>
    <w:rsid w:val="00945A01"/>
    <w:rsid w:val="00953E46"/>
    <w:rsid w:val="0095477B"/>
    <w:rsid w:val="0095658C"/>
    <w:rsid w:val="009702DA"/>
    <w:rsid w:val="00971894"/>
    <w:rsid w:val="0098208A"/>
    <w:rsid w:val="009A4035"/>
    <w:rsid w:val="009A4B21"/>
    <w:rsid w:val="009B0B56"/>
    <w:rsid w:val="009B0E24"/>
    <w:rsid w:val="009B7AFF"/>
    <w:rsid w:val="009F00FB"/>
    <w:rsid w:val="009F3239"/>
    <w:rsid w:val="00A054B0"/>
    <w:rsid w:val="00A11272"/>
    <w:rsid w:val="00A11740"/>
    <w:rsid w:val="00A15EF3"/>
    <w:rsid w:val="00A27F5C"/>
    <w:rsid w:val="00A30C96"/>
    <w:rsid w:val="00A35D6F"/>
    <w:rsid w:val="00A536F3"/>
    <w:rsid w:val="00A56736"/>
    <w:rsid w:val="00A65507"/>
    <w:rsid w:val="00A77711"/>
    <w:rsid w:val="00A95732"/>
    <w:rsid w:val="00AE3988"/>
    <w:rsid w:val="00AF5514"/>
    <w:rsid w:val="00B03704"/>
    <w:rsid w:val="00B051C7"/>
    <w:rsid w:val="00B0714C"/>
    <w:rsid w:val="00B1551D"/>
    <w:rsid w:val="00B2189E"/>
    <w:rsid w:val="00B24FA8"/>
    <w:rsid w:val="00B4595A"/>
    <w:rsid w:val="00B4627B"/>
    <w:rsid w:val="00B50E2D"/>
    <w:rsid w:val="00B523F6"/>
    <w:rsid w:val="00B65AA0"/>
    <w:rsid w:val="00B70D1B"/>
    <w:rsid w:val="00B77933"/>
    <w:rsid w:val="00B77A6A"/>
    <w:rsid w:val="00B831AE"/>
    <w:rsid w:val="00B86107"/>
    <w:rsid w:val="00B8732D"/>
    <w:rsid w:val="00B94C69"/>
    <w:rsid w:val="00BA3343"/>
    <w:rsid w:val="00BA6C82"/>
    <w:rsid w:val="00BC67D7"/>
    <w:rsid w:val="00BC69FB"/>
    <w:rsid w:val="00BE5DC6"/>
    <w:rsid w:val="00BF4A6C"/>
    <w:rsid w:val="00C05A75"/>
    <w:rsid w:val="00C124C1"/>
    <w:rsid w:val="00C30A11"/>
    <w:rsid w:val="00C3417C"/>
    <w:rsid w:val="00C37479"/>
    <w:rsid w:val="00C4116C"/>
    <w:rsid w:val="00C44D62"/>
    <w:rsid w:val="00C75487"/>
    <w:rsid w:val="00C871F8"/>
    <w:rsid w:val="00C91E93"/>
    <w:rsid w:val="00C94940"/>
    <w:rsid w:val="00CA43A0"/>
    <w:rsid w:val="00CC32A8"/>
    <w:rsid w:val="00CD66FA"/>
    <w:rsid w:val="00CE1D01"/>
    <w:rsid w:val="00CE3188"/>
    <w:rsid w:val="00CE4181"/>
    <w:rsid w:val="00CE6070"/>
    <w:rsid w:val="00D165F4"/>
    <w:rsid w:val="00D37BA6"/>
    <w:rsid w:val="00D808BC"/>
    <w:rsid w:val="00D874D6"/>
    <w:rsid w:val="00D928F5"/>
    <w:rsid w:val="00DA5E3D"/>
    <w:rsid w:val="00DC3F27"/>
    <w:rsid w:val="00DD11FD"/>
    <w:rsid w:val="00DF076C"/>
    <w:rsid w:val="00E12ECC"/>
    <w:rsid w:val="00E2572A"/>
    <w:rsid w:val="00E33DEA"/>
    <w:rsid w:val="00E37182"/>
    <w:rsid w:val="00E478C0"/>
    <w:rsid w:val="00E55D2B"/>
    <w:rsid w:val="00E57A9A"/>
    <w:rsid w:val="00E61779"/>
    <w:rsid w:val="00E67383"/>
    <w:rsid w:val="00E72A5D"/>
    <w:rsid w:val="00E75523"/>
    <w:rsid w:val="00E85124"/>
    <w:rsid w:val="00E8514C"/>
    <w:rsid w:val="00ED2301"/>
    <w:rsid w:val="00ED6C8C"/>
    <w:rsid w:val="00EE0A6F"/>
    <w:rsid w:val="00EE4401"/>
    <w:rsid w:val="00EE4844"/>
    <w:rsid w:val="00EE7795"/>
    <w:rsid w:val="00EF0413"/>
    <w:rsid w:val="00EF0E0E"/>
    <w:rsid w:val="00F0294A"/>
    <w:rsid w:val="00F42E01"/>
    <w:rsid w:val="00F53D23"/>
    <w:rsid w:val="00F54AB5"/>
    <w:rsid w:val="00F56D60"/>
    <w:rsid w:val="00F73330"/>
    <w:rsid w:val="00F90516"/>
    <w:rsid w:val="00FB56FB"/>
    <w:rsid w:val="00FC3C5F"/>
    <w:rsid w:val="00FE59F4"/>
    <w:rsid w:val="00FE641D"/>
    <w:rsid w:val="00FE7498"/>
    <w:rsid w:val="00FF1F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D73282-E2F6-479D-93BA-7FF8DB79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425F"/>
  </w:style>
  <w:style w:type="paragraph" w:styleId="Titolo2">
    <w:name w:val="heading 2"/>
    <w:basedOn w:val="Normale"/>
    <w:next w:val="Normale"/>
    <w:link w:val="Titolo2Carattere"/>
    <w:uiPriority w:val="9"/>
    <w:unhideWhenUsed/>
    <w:qFormat/>
    <w:rsid w:val="001D5686"/>
    <w:pPr>
      <w:keepNext/>
      <w:keepLines/>
      <w:spacing w:before="40" w:after="0" w:line="259" w:lineRule="auto"/>
      <w:outlineLvl w:val="1"/>
    </w:pPr>
    <w:rPr>
      <w:rFonts w:ascii="Cambria" w:eastAsia="Times New Roman" w:hAnsi="Cambria" w:cs="Times New Roman"/>
      <w:color w:val="365F91"/>
      <w:sz w:val="26"/>
      <w:szCs w:val="26"/>
    </w:rPr>
  </w:style>
  <w:style w:type="paragraph" w:styleId="Titolo3">
    <w:name w:val="heading 3"/>
    <w:basedOn w:val="Normale"/>
    <w:next w:val="Normale"/>
    <w:link w:val="Titolo3Carattere"/>
    <w:semiHidden/>
    <w:unhideWhenUsed/>
    <w:qFormat/>
    <w:rsid w:val="001D5686"/>
    <w:pPr>
      <w:keepNext/>
      <w:spacing w:before="240" w:after="60" w:line="240" w:lineRule="auto"/>
      <w:outlineLvl w:val="2"/>
    </w:pPr>
    <w:rPr>
      <w:rFonts w:ascii="Calibri Light" w:eastAsia="Times New Roman" w:hAnsi="Calibri Light" w:cs="Times New Roman"/>
      <w:b/>
      <w:bCs/>
      <w:sz w:val="26"/>
      <w:szCs w:val="26"/>
      <w:lang w:eastAsia="it-IT"/>
    </w:rPr>
  </w:style>
  <w:style w:type="paragraph" w:styleId="Titolo4">
    <w:name w:val="heading 4"/>
    <w:basedOn w:val="Normale"/>
    <w:link w:val="Titolo4Carattere"/>
    <w:uiPriority w:val="99"/>
    <w:qFormat/>
    <w:rsid w:val="001D5686"/>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65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65F4"/>
  </w:style>
  <w:style w:type="paragraph" w:styleId="Pidipagina">
    <w:name w:val="footer"/>
    <w:basedOn w:val="Normale"/>
    <w:link w:val="PidipaginaCarattere"/>
    <w:uiPriority w:val="99"/>
    <w:unhideWhenUsed/>
    <w:rsid w:val="00D165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65F4"/>
  </w:style>
  <w:style w:type="paragraph" w:styleId="Testofumetto">
    <w:name w:val="Balloon Text"/>
    <w:basedOn w:val="Normale"/>
    <w:link w:val="TestofumettoCarattere"/>
    <w:uiPriority w:val="99"/>
    <w:semiHidden/>
    <w:unhideWhenUsed/>
    <w:rsid w:val="006A03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0334"/>
    <w:rPr>
      <w:rFonts w:ascii="Tahoma" w:hAnsi="Tahoma" w:cs="Tahoma"/>
      <w:sz w:val="16"/>
      <w:szCs w:val="16"/>
    </w:rPr>
  </w:style>
  <w:style w:type="paragraph" w:styleId="Paragrafoelenco">
    <w:name w:val="List Paragraph"/>
    <w:basedOn w:val="Normale"/>
    <w:uiPriority w:val="99"/>
    <w:qFormat/>
    <w:rsid w:val="00502EEB"/>
    <w:pPr>
      <w:ind w:left="720"/>
      <w:contextualSpacing/>
    </w:pPr>
  </w:style>
  <w:style w:type="table" w:styleId="Grigliatabella">
    <w:name w:val="Table Grid"/>
    <w:basedOn w:val="Tabellanormale"/>
    <w:uiPriority w:val="59"/>
    <w:rsid w:val="00C94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D874D6"/>
    <w:pPr>
      <w:spacing w:after="0" w:line="240" w:lineRule="auto"/>
    </w:pPr>
  </w:style>
  <w:style w:type="character" w:styleId="Testosegnaposto">
    <w:name w:val="Placeholder Text"/>
    <w:basedOn w:val="Carpredefinitoparagrafo"/>
    <w:uiPriority w:val="99"/>
    <w:semiHidden/>
    <w:rsid w:val="004F72CC"/>
    <w:rPr>
      <w:color w:val="808080"/>
    </w:rPr>
  </w:style>
  <w:style w:type="character" w:customStyle="1" w:styleId="Titolo2Carattere">
    <w:name w:val="Titolo 2 Carattere"/>
    <w:basedOn w:val="Carpredefinitoparagrafo"/>
    <w:link w:val="Titolo2"/>
    <w:uiPriority w:val="9"/>
    <w:rsid w:val="001D5686"/>
    <w:rPr>
      <w:rFonts w:ascii="Cambria" w:eastAsia="Times New Roman" w:hAnsi="Cambria" w:cs="Times New Roman"/>
      <w:color w:val="365F91"/>
      <w:sz w:val="26"/>
      <w:szCs w:val="26"/>
    </w:rPr>
  </w:style>
  <w:style w:type="character" w:customStyle="1" w:styleId="Titolo3Carattere">
    <w:name w:val="Titolo 3 Carattere"/>
    <w:basedOn w:val="Carpredefinitoparagrafo"/>
    <w:link w:val="Titolo3"/>
    <w:semiHidden/>
    <w:rsid w:val="001D5686"/>
    <w:rPr>
      <w:rFonts w:ascii="Calibri Light" w:eastAsia="Times New Roman" w:hAnsi="Calibri Light" w:cs="Times New Roman"/>
      <w:b/>
      <w:bCs/>
      <w:sz w:val="26"/>
      <w:szCs w:val="26"/>
      <w:lang w:eastAsia="it-IT"/>
    </w:rPr>
  </w:style>
  <w:style w:type="character" w:customStyle="1" w:styleId="Titolo4Carattere">
    <w:name w:val="Titolo 4 Carattere"/>
    <w:basedOn w:val="Carpredefinitoparagrafo"/>
    <w:link w:val="Titolo4"/>
    <w:uiPriority w:val="99"/>
    <w:rsid w:val="001D5686"/>
    <w:rPr>
      <w:rFonts w:ascii="Times New Roman" w:eastAsia="Times New Roman" w:hAnsi="Times New Roman" w:cs="Times New Roman"/>
      <w:b/>
      <w:bCs/>
      <w:sz w:val="24"/>
      <w:szCs w:val="24"/>
      <w:lang w:eastAsia="it-IT"/>
    </w:rPr>
  </w:style>
  <w:style w:type="character" w:styleId="Collegamentoipertestuale">
    <w:name w:val="Hyperlink"/>
    <w:uiPriority w:val="99"/>
    <w:rsid w:val="001D5686"/>
    <w:rPr>
      <w:color w:val="0000FF"/>
      <w:u w:val="single"/>
    </w:rPr>
  </w:style>
  <w:style w:type="paragraph" w:customStyle="1" w:styleId="a">
    <w:basedOn w:val="Normale"/>
    <w:next w:val="Corpotesto"/>
    <w:link w:val="CorpodeltestoCarattere"/>
    <w:rsid w:val="001D5686"/>
    <w:pPr>
      <w:spacing w:after="0" w:line="240" w:lineRule="auto"/>
      <w:jc w:val="both"/>
    </w:pPr>
    <w:rPr>
      <w:sz w:val="24"/>
      <w:szCs w:val="24"/>
    </w:rPr>
  </w:style>
  <w:style w:type="character" w:customStyle="1" w:styleId="CorpodeltestoCarattere">
    <w:name w:val="Corpo del testo Carattere"/>
    <w:link w:val="a"/>
    <w:rsid w:val="001D5686"/>
    <w:rPr>
      <w:sz w:val="24"/>
      <w:szCs w:val="24"/>
    </w:rPr>
  </w:style>
  <w:style w:type="paragraph" w:styleId="Testonormale">
    <w:name w:val="Plain Text"/>
    <w:basedOn w:val="Normale"/>
    <w:link w:val="TestonormaleCarattere"/>
    <w:rsid w:val="001D5686"/>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1D5686"/>
    <w:rPr>
      <w:rFonts w:ascii="Courier New" w:eastAsia="Times New Roman" w:hAnsi="Courier New" w:cs="Times New Roman"/>
      <w:sz w:val="20"/>
      <w:szCs w:val="20"/>
      <w:lang w:eastAsia="it-IT"/>
    </w:rPr>
  </w:style>
  <w:style w:type="paragraph" w:styleId="PreformattatoHTML">
    <w:name w:val="HTML Preformatted"/>
    <w:basedOn w:val="Normale"/>
    <w:link w:val="PreformattatoHTMLCarattere"/>
    <w:uiPriority w:val="99"/>
    <w:unhideWhenUsed/>
    <w:rsid w:val="001D5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D5686"/>
    <w:rPr>
      <w:rFonts w:ascii="Courier New" w:eastAsia="Times New Roman" w:hAnsi="Courier New" w:cs="Courier New"/>
      <w:sz w:val="20"/>
      <w:szCs w:val="20"/>
      <w:lang w:eastAsia="it-IT"/>
    </w:rPr>
  </w:style>
  <w:style w:type="paragraph" w:customStyle="1" w:styleId="Default">
    <w:name w:val="Default"/>
    <w:rsid w:val="001D5686"/>
    <w:pPr>
      <w:autoSpaceDE w:val="0"/>
      <w:autoSpaceDN w:val="0"/>
      <w:adjustRightInd w:val="0"/>
      <w:spacing w:after="0" w:line="240" w:lineRule="auto"/>
    </w:pPr>
    <w:rPr>
      <w:rFonts w:ascii="Courier Std" w:eastAsia="Calibri" w:hAnsi="Courier Std" w:cs="Courier Std"/>
      <w:color w:val="000000"/>
      <w:sz w:val="24"/>
      <w:szCs w:val="24"/>
      <w:lang w:eastAsia="it-IT"/>
    </w:rPr>
  </w:style>
  <w:style w:type="paragraph" w:styleId="NormaleWeb">
    <w:name w:val="Normal (Web)"/>
    <w:basedOn w:val="Normale"/>
    <w:uiPriority w:val="99"/>
    <w:rsid w:val="001D56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1D5686"/>
    <w:pPr>
      <w:spacing w:after="0" w:line="520" w:lineRule="atLeast"/>
      <w:jc w:val="both"/>
    </w:pPr>
    <w:rPr>
      <w:rFonts w:ascii="Garamond" w:eastAsia="Times New Roman" w:hAnsi="Garamond" w:cs="Times New Roman"/>
      <w:sz w:val="30"/>
      <w:szCs w:val="30"/>
      <w:lang w:eastAsia="it-IT"/>
    </w:rPr>
  </w:style>
  <w:style w:type="character" w:customStyle="1" w:styleId="TestonotaapidipaginaCarattere">
    <w:name w:val="Testo nota a piè di pagina Carattere"/>
    <w:link w:val="Testonotaapidipagina"/>
    <w:uiPriority w:val="99"/>
    <w:rsid w:val="001D5686"/>
  </w:style>
  <w:style w:type="paragraph" w:styleId="Testonotaapidipagina">
    <w:name w:val="footnote text"/>
    <w:basedOn w:val="Normale"/>
    <w:link w:val="TestonotaapidipaginaCarattere"/>
    <w:uiPriority w:val="99"/>
    <w:unhideWhenUsed/>
    <w:rsid w:val="001D5686"/>
    <w:pPr>
      <w:spacing w:after="0" w:line="240" w:lineRule="auto"/>
    </w:pPr>
  </w:style>
  <w:style w:type="character" w:customStyle="1" w:styleId="TestonotaapidipaginaCarattere1">
    <w:name w:val="Testo nota a piè di pagina Carattere1"/>
    <w:basedOn w:val="Carpredefinitoparagrafo"/>
    <w:rsid w:val="001D5686"/>
    <w:rPr>
      <w:sz w:val="20"/>
      <w:szCs w:val="20"/>
    </w:rPr>
  </w:style>
  <w:style w:type="character" w:customStyle="1" w:styleId="TestocommentoCarattere">
    <w:name w:val="Testo commento Carattere"/>
    <w:link w:val="Testocommento"/>
    <w:uiPriority w:val="99"/>
    <w:rsid w:val="001D5686"/>
  </w:style>
  <w:style w:type="paragraph" w:styleId="Testocommento">
    <w:name w:val="annotation text"/>
    <w:basedOn w:val="Normale"/>
    <w:link w:val="TestocommentoCarattere"/>
    <w:uiPriority w:val="99"/>
    <w:unhideWhenUsed/>
    <w:rsid w:val="001D5686"/>
    <w:pPr>
      <w:spacing w:after="160" w:line="240" w:lineRule="auto"/>
    </w:pPr>
  </w:style>
  <w:style w:type="character" w:customStyle="1" w:styleId="TestocommentoCarattere1">
    <w:name w:val="Testo commento Carattere1"/>
    <w:basedOn w:val="Carpredefinitoparagrafo"/>
    <w:rsid w:val="001D5686"/>
    <w:rPr>
      <w:sz w:val="20"/>
      <w:szCs w:val="20"/>
    </w:rPr>
  </w:style>
  <w:style w:type="character" w:customStyle="1" w:styleId="SoggettocommentoCarattere">
    <w:name w:val="Soggetto commento Carattere"/>
    <w:link w:val="Soggettocommento"/>
    <w:uiPriority w:val="99"/>
    <w:rsid w:val="001D5686"/>
    <w:rPr>
      <w:b/>
      <w:bCs/>
    </w:rPr>
  </w:style>
  <w:style w:type="paragraph" w:styleId="Soggettocommento">
    <w:name w:val="annotation subject"/>
    <w:basedOn w:val="Testocommento"/>
    <w:next w:val="Testocommento"/>
    <w:link w:val="SoggettocommentoCarattere"/>
    <w:uiPriority w:val="99"/>
    <w:unhideWhenUsed/>
    <w:rsid w:val="001D5686"/>
    <w:rPr>
      <w:b/>
      <w:bCs/>
    </w:rPr>
  </w:style>
  <w:style w:type="character" w:customStyle="1" w:styleId="SoggettocommentoCarattere1">
    <w:name w:val="Soggetto commento Carattere1"/>
    <w:basedOn w:val="TestocommentoCarattere1"/>
    <w:rsid w:val="001D5686"/>
    <w:rPr>
      <w:b/>
      <w:bCs/>
      <w:sz w:val="20"/>
      <w:szCs w:val="20"/>
    </w:rPr>
  </w:style>
  <w:style w:type="paragraph" w:styleId="Didascalia">
    <w:name w:val="caption"/>
    <w:basedOn w:val="Normale"/>
    <w:next w:val="Normale"/>
    <w:uiPriority w:val="35"/>
    <w:unhideWhenUsed/>
    <w:qFormat/>
    <w:rsid w:val="001D5686"/>
    <w:pPr>
      <w:spacing w:line="240" w:lineRule="auto"/>
    </w:pPr>
    <w:rPr>
      <w:rFonts w:ascii="Calibri" w:eastAsia="Calibri" w:hAnsi="Calibri" w:cs="Times New Roman"/>
      <w:b/>
      <w:bCs/>
      <w:color w:val="4F81BD"/>
      <w:sz w:val="18"/>
      <w:szCs w:val="18"/>
    </w:rPr>
  </w:style>
  <w:style w:type="paragraph" w:styleId="Nessunaspaziatura">
    <w:name w:val="No Spacing"/>
    <w:uiPriority w:val="1"/>
    <w:qFormat/>
    <w:rsid w:val="001D5686"/>
    <w:pPr>
      <w:spacing w:after="0" w:line="240" w:lineRule="auto"/>
    </w:pPr>
    <w:rPr>
      <w:rFonts w:ascii="Calibri" w:eastAsia="Times New Roman" w:hAnsi="Calibri" w:cs="Times New Roman"/>
      <w:lang w:eastAsia="it-IT"/>
    </w:rPr>
  </w:style>
  <w:style w:type="paragraph" w:customStyle="1" w:styleId="xl64">
    <w:name w:val="xl64"/>
    <w:basedOn w:val="Normale"/>
    <w:rsid w:val="001D56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5">
    <w:name w:val="xl65"/>
    <w:basedOn w:val="Normale"/>
    <w:rsid w:val="001D5686"/>
    <w:pPr>
      <w:pBdr>
        <w:top w:val="single" w:sz="4" w:space="0" w:color="auto"/>
        <w:left w:val="single" w:sz="4" w:space="0" w:color="auto"/>
        <w:bottom w:val="single" w:sz="4" w:space="0" w:color="FFFFFF"/>
      </w:pBdr>
      <w:shd w:val="clear" w:color="000000" w:fill="16365C"/>
      <w:spacing w:before="100" w:beforeAutospacing="1" w:after="100" w:afterAutospacing="1" w:line="240" w:lineRule="auto"/>
      <w:jc w:val="center"/>
      <w:textAlignment w:val="center"/>
    </w:pPr>
    <w:rPr>
      <w:rFonts w:ascii="Times New Roman" w:eastAsia="Times New Roman" w:hAnsi="Times New Roman" w:cs="Times New Roman"/>
      <w:b/>
      <w:bCs/>
      <w:color w:val="FFFFFF"/>
      <w:sz w:val="48"/>
      <w:szCs w:val="48"/>
      <w:lang w:eastAsia="it-IT"/>
    </w:rPr>
  </w:style>
  <w:style w:type="paragraph" w:customStyle="1" w:styleId="xl66">
    <w:name w:val="xl66"/>
    <w:basedOn w:val="Normale"/>
    <w:rsid w:val="001D5686"/>
    <w:pPr>
      <w:pBdr>
        <w:top w:val="single" w:sz="4" w:space="0" w:color="auto"/>
        <w:bottom w:val="single" w:sz="4" w:space="0" w:color="FFFFFF"/>
      </w:pBdr>
      <w:shd w:val="clear" w:color="000000" w:fill="16365C"/>
      <w:spacing w:before="100" w:beforeAutospacing="1" w:after="100" w:afterAutospacing="1" w:line="240" w:lineRule="auto"/>
      <w:jc w:val="center"/>
      <w:textAlignment w:val="center"/>
    </w:pPr>
    <w:rPr>
      <w:rFonts w:ascii="Times New Roman" w:eastAsia="Times New Roman" w:hAnsi="Times New Roman" w:cs="Times New Roman"/>
      <w:b/>
      <w:bCs/>
      <w:color w:val="FFFFFF"/>
      <w:sz w:val="48"/>
      <w:szCs w:val="48"/>
      <w:lang w:eastAsia="it-IT"/>
    </w:rPr>
  </w:style>
  <w:style w:type="paragraph" w:customStyle="1" w:styleId="xl67">
    <w:name w:val="xl67"/>
    <w:basedOn w:val="Normale"/>
    <w:rsid w:val="001D5686"/>
    <w:pPr>
      <w:pBdr>
        <w:top w:val="single" w:sz="4" w:space="0" w:color="auto"/>
        <w:bottom w:val="single" w:sz="4" w:space="0" w:color="FFFFFF"/>
        <w:right w:val="single" w:sz="4" w:space="0" w:color="auto"/>
      </w:pBdr>
      <w:shd w:val="clear" w:color="000000" w:fill="16365C"/>
      <w:spacing w:before="100" w:beforeAutospacing="1" w:after="100" w:afterAutospacing="1" w:line="240" w:lineRule="auto"/>
      <w:jc w:val="center"/>
      <w:textAlignment w:val="center"/>
    </w:pPr>
    <w:rPr>
      <w:rFonts w:ascii="Times New Roman" w:eastAsia="Times New Roman" w:hAnsi="Times New Roman" w:cs="Times New Roman"/>
      <w:b/>
      <w:bCs/>
      <w:color w:val="FFFFFF"/>
      <w:sz w:val="48"/>
      <w:szCs w:val="48"/>
      <w:lang w:eastAsia="it-IT"/>
    </w:rPr>
  </w:style>
  <w:style w:type="paragraph" w:customStyle="1" w:styleId="xl68">
    <w:name w:val="xl68"/>
    <w:basedOn w:val="Normale"/>
    <w:rsid w:val="001D5686"/>
    <w:pPr>
      <w:pBdr>
        <w:top w:val="single" w:sz="4" w:space="0" w:color="FFFFFF"/>
        <w:left w:val="single" w:sz="4" w:space="0" w:color="auto"/>
        <w:bottom w:val="single" w:sz="4" w:space="0" w:color="FFFFFF"/>
      </w:pBdr>
      <w:shd w:val="clear" w:color="000000" w:fill="16365C"/>
      <w:spacing w:before="100" w:beforeAutospacing="1" w:after="100" w:afterAutospacing="1" w:line="240" w:lineRule="auto"/>
      <w:jc w:val="center"/>
      <w:textAlignment w:val="center"/>
    </w:pPr>
    <w:rPr>
      <w:rFonts w:ascii="Times New Roman" w:eastAsia="Times New Roman" w:hAnsi="Times New Roman" w:cs="Times New Roman"/>
      <w:b/>
      <w:bCs/>
      <w:color w:val="FFFFFF"/>
      <w:sz w:val="48"/>
      <w:szCs w:val="48"/>
      <w:lang w:eastAsia="it-IT"/>
    </w:rPr>
  </w:style>
  <w:style w:type="paragraph" w:customStyle="1" w:styleId="xl69">
    <w:name w:val="xl69"/>
    <w:basedOn w:val="Normale"/>
    <w:rsid w:val="001D5686"/>
    <w:pPr>
      <w:pBdr>
        <w:top w:val="single" w:sz="4" w:space="0" w:color="FFFFFF"/>
        <w:bottom w:val="single" w:sz="4" w:space="0" w:color="FFFFFF"/>
      </w:pBdr>
      <w:shd w:val="clear" w:color="000000" w:fill="16365C"/>
      <w:spacing w:before="100" w:beforeAutospacing="1" w:after="100" w:afterAutospacing="1" w:line="240" w:lineRule="auto"/>
      <w:jc w:val="center"/>
      <w:textAlignment w:val="center"/>
    </w:pPr>
    <w:rPr>
      <w:rFonts w:ascii="Times New Roman" w:eastAsia="Times New Roman" w:hAnsi="Times New Roman" w:cs="Times New Roman"/>
      <w:b/>
      <w:bCs/>
      <w:color w:val="FFFFFF"/>
      <w:sz w:val="48"/>
      <w:szCs w:val="48"/>
      <w:lang w:eastAsia="it-IT"/>
    </w:rPr>
  </w:style>
  <w:style w:type="paragraph" w:customStyle="1" w:styleId="xl70">
    <w:name w:val="xl70"/>
    <w:basedOn w:val="Normale"/>
    <w:rsid w:val="001D5686"/>
    <w:pPr>
      <w:pBdr>
        <w:top w:val="single" w:sz="4" w:space="0" w:color="FFFFFF"/>
        <w:bottom w:val="single" w:sz="4" w:space="0" w:color="FFFFFF"/>
        <w:right w:val="single" w:sz="4" w:space="0" w:color="auto"/>
      </w:pBdr>
      <w:shd w:val="clear" w:color="000000" w:fill="16365C"/>
      <w:spacing w:before="100" w:beforeAutospacing="1" w:after="100" w:afterAutospacing="1" w:line="240" w:lineRule="auto"/>
      <w:jc w:val="center"/>
      <w:textAlignment w:val="center"/>
    </w:pPr>
    <w:rPr>
      <w:rFonts w:ascii="Times New Roman" w:eastAsia="Times New Roman" w:hAnsi="Times New Roman" w:cs="Times New Roman"/>
      <w:b/>
      <w:bCs/>
      <w:color w:val="FFFFFF"/>
      <w:sz w:val="48"/>
      <w:szCs w:val="48"/>
      <w:lang w:eastAsia="it-IT"/>
    </w:rPr>
  </w:style>
  <w:style w:type="paragraph" w:customStyle="1" w:styleId="xl71">
    <w:name w:val="xl71"/>
    <w:basedOn w:val="Normale"/>
    <w:rsid w:val="001D5686"/>
    <w:pPr>
      <w:pBdr>
        <w:top w:val="single" w:sz="4" w:space="0" w:color="FFFFFF"/>
        <w:left w:val="single" w:sz="4" w:space="0" w:color="auto"/>
        <w:bottom w:val="single" w:sz="4" w:space="0" w:color="auto"/>
        <w:right w:val="single" w:sz="4" w:space="0" w:color="FFFFFF"/>
      </w:pBdr>
      <w:shd w:val="clear" w:color="000000" w:fill="16365C"/>
      <w:spacing w:before="100" w:beforeAutospacing="1" w:after="100" w:afterAutospacing="1" w:line="240" w:lineRule="auto"/>
      <w:jc w:val="center"/>
      <w:textAlignment w:val="center"/>
    </w:pPr>
    <w:rPr>
      <w:rFonts w:ascii="Times New Roman" w:eastAsia="Times New Roman" w:hAnsi="Times New Roman" w:cs="Times New Roman"/>
      <w:color w:val="FFFFFF"/>
      <w:sz w:val="40"/>
      <w:szCs w:val="40"/>
      <w:lang w:eastAsia="it-IT"/>
    </w:rPr>
  </w:style>
  <w:style w:type="paragraph" w:customStyle="1" w:styleId="xl72">
    <w:name w:val="xl72"/>
    <w:basedOn w:val="Normale"/>
    <w:rsid w:val="001D5686"/>
    <w:pPr>
      <w:pBdr>
        <w:top w:val="single" w:sz="4" w:space="0" w:color="FFFFFF"/>
        <w:left w:val="single" w:sz="4" w:space="0" w:color="FFFFFF"/>
        <w:bottom w:val="single" w:sz="4" w:space="0" w:color="auto"/>
        <w:right w:val="single" w:sz="4" w:space="0" w:color="FFFFFF"/>
      </w:pBdr>
      <w:shd w:val="clear" w:color="000000" w:fill="16365C"/>
      <w:spacing w:before="100" w:beforeAutospacing="1" w:after="100" w:afterAutospacing="1" w:line="240" w:lineRule="auto"/>
      <w:jc w:val="center"/>
      <w:textAlignment w:val="center"/>
    </w:pPr>
    <w:rPr>
      <w:rFonts w:ascii="Times New Roman" w:eastAsia="Times New Roman" w:hAnsi="Times New Roman" w:cs="Times New Roman"/>
      <w:color w:val="FFFFFF"/>
      <w:sz w:val="40"/>
      <w:szCs w:val="40"/>
      <w:lang w:eastAsia="it-IT"/>
    </w:rPr>
  </w:style>
  <w:style w:type="paragraph" w:customStyle="1" w:styleId="xl73">
    <w:name w:val="xl73"/>
    <w:basedOn w:val="Normale"/>
    <w:rsid w:val="001D5686"/>
    <w:pPr>
      <w:pBdr>
        <w:top w:val="single" w:sz="4" w:space="0" w:color="FFFFFF"/>
        <w:left w:val="single" w:sz="4" w:space="0" w:color="FFFFFF"/>
        <w:bottom w:val="single" w:sz="4" w:space="0" w:color="auto"/>
        <w:right w:val="single" w:sz="4" w:space="0" w:color="FFFFFF"/>
      </w:pBdr>
      <w:shd w:val="clear" w:color="000000" w:fill="16365C"/>
      <w:spacing w:before="100" w:beforeAutospacing="1" w:after="100" w:afterAutospacing="1" w:line="240" w:lineRule="auto"/>
      <w:jc w:val="center"/>
      <w:textAlignment w:val="center"/>
    </w:pPr>
    <w:rPr>
      <w:rFonts w:ascii="Times New Roman" w:eastAsia="Times New Roman" w:hAnsi="Times New Roman" w:cs="Times New Roman"/>
      <w:color w:val="FFFFFF"/>
      <w:sz w:val="40"/>
      <w:szCs w:val="40"/>
      <w:lang w:eastAsia="it-IT"/>
    </w:rPr>
  </w:style>
  <w:style w:type="paragraph" w:customStyle="1" w:styleId="xl74">
    <w:name w:val="xl74"/>
    <w:basedOn w:val="Normale"/>
    <w:rsid w:val="001D5686"/>
    <w:pPr>
      <w:pBdr>
        <w:top w:val="single" w:sz="4" w:space="0" w:color="FFFFFF"/>
        <w:left w:val="single" w:sz="4" w:space="0" w:color="FFFFFF"/>
        <w:bottom w:val="single" w:sz="4" w:space="0" w:color="auto"/>
        <w:right w:val="single" w:sz="4" w:space="0" w:color="FFFFFF"/>
      </w:pBdr>
      <w:shd w:val="clear" w:color="000000" w:fill="16365C"/>
      <w:spacing w:before="100" w:beforeAutospacing="1" w:after="100" w:afterAutospacing="1" w:line="240" w:lineRule="auto"/>
      <w:jc w:val="center"/>
      <w:textAlignment w:val="center"/>
    </w:pPr>
    <w:rPr>
      <w:rFonts w:ascii="Times New Roman" w:eastAsia="Times New Roman" w:hAnsi="Times New Roman" w:cs="Times New Roman"/>
      <w:color w:val="FFFFFF"/>
      <w:sz w:val="40"/>
      <w:szCs w:val="40"/>
      <w:lang w:eastAsia="it-IT"/>
    </w:rPr>
  </w:style>
  <w:style w:type="paragraph" w:customStyle="1" w:styleId="xl75">
    <w:name w:val="xl75"/>
    <w:basedOn w:val="Normale"/>
    <w:rsid w:val="001D5686"/>
    <w:pPr>
      <w:pBdr>
        <w:top w:val="single" w:sz="4" w:space="0" w:color="FFFFFF"/>
        <w:left w:val="single" w:sz="4" w:space="0" w:color="FFFFFF"/>
        <w:bottom w:val="single" w:sz="4" w:space="0" w:color="auto"/>
        <w:right w:val="single" w:sz="4" w:space="0" w:color="auto"/>
      </w:pBdr>
      <w:shd w:val="clear" w:color="000000" w:fill="16365C"/>
      <w:spacing w:before="100" w:beforeAutospacing="1" w:after="100" w:afterAutospacing="1" w:line="240" w:lineRule="auto"/>
      <w:jc w:val="center"/>
      <w:textAlignment w:val="center"/>
    </w:pPr>
    <w:rPr>
      <w:rFonts w:ascii="Times New Roman" w:eastAsia="Times New Roman" w:hAnsi="Times New Roman" w:cs="Times New Roman"/>
      <w:color w:val="FFFFFF"/>
      <w:sz w:val="40"/>
      <w:szCs w:val="40"/>
      <w:lang w:eastAsia="it-IT"/>
    </w:rPr>
  </w:style>
  <w:style w:type="paragraph" w:customStyle="1" w:styleId="xl76">
    <w:name w:val="xl76"/>
    <w:basedOn w:val="Normale"/>
    <w:rsid w:val="001D56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7">
    <w:name w:val="xl77"/>
    <w:basedOn w:val="Normale"/>
    <w:rsid w:val="001D5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it-IT"/>
    </w:rPr>
  </w:style>
  <w:style w:type="paragraph" w:customStyle="1" w:styleId="xl78">
    <w:name w:val="xl78"/>
    <w:basedOn w:val="Normale"/>
    <w:rsid w:val="001D5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79">
    <w:name w:val="xl79"/>
    <w:basedOn w:val="Normale"/>
    <w:rsid w:val="001D5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it-IT"/>
    </w:rPr>
  </w:style>
  <w:style w:type="paragraph" w:customStyle="1" w:styleId="xl80">
    <w:name w:val="xl80"/>
    <w:basedOn w:val="Normale"/>
    <w:rsid w:val="001D56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81">
    <w:name w:val="xl81"/>
    <w:basedOn w:val="Normale"/>
    <w:rsid w:val="001D5686"/>
    <w:pPr>
      <w:pBdr>
        <w:top w:val="single" w:sz="4" w:space="0" w:color="auto"/>
        <w:bottom w:val="single" w:sz="4" w:space="0" w:color="FFFFFF"/>
      </w:pBdr>
      <w:shd w:val="clear" w:color="000000" w:fill="16365C"/>
      <w:spacing w:before="100" w:beforeAutospacing="1" w:after="100" w:afterAutospacing="1" w:line="240" w:lineRule="auto"/>
      <w:textAlignment w:val="center"/>
    </w:pPr>
    <w:rPr>
      <w:rFonts w:ascii="Times New Roman" w:eastAsia="Times New Roman" w:hAnsi="Times New Roman" w:cs="Times New Roman"/>
      <w:b/>
      <w:bCs/>
      <w:color w:val="FFFFFF"/>
      <w:sz w:val="48"/>
      <w:szCs w:val="48"/>
      <w:lang w:eastAsia="it-IT"/>
    </w:rPr>
  </w:style>
  <w:style w:type="paragraph" w:customStyle="1" w:styleId="xl82">
    <w:name w:val="xl82"/>
    <w:basedOn w:val="Normale"/>
    <w:rsid w:val="001D5686"/>
    <w:pPr>
      <w:pBdr>
        <w:top w:val="single" w:sz="4" w:space="0" w:color="auto"/>
        <w:left w:val="single" w:sz="4" w:space="0" w:color="auto"/>
        <w:bottom w:val="single" w:sz="4" w:space="0" w:color="FFFFFF"/>
      </w:pBdr>
      <w:shd w:val="clear" w:color="000000" w:fill="16365C"/>
      <w:spacing w:before="100" w:beforeAutospacing="1" w:after="100" w:afterAutospacing="1" w:line="240" w:lineRule="auto"/>
      <w:textAlignment w:val="center"/>
    </w:pPr>
    <w:rPr>
      <w:rFonts w:ascii="Times New Roman" w:eastAsia="Times New Roman" w:hAnsi="Times New Roman" w:cs="Times New Roman"/>
      <w:b/>
      <w:bCs/>
      <w:color w:val="FFFFFF"/>
      <w:sz w:val="36"/>
      <w:szCs w:val="36"/>
      <w:lang w:eastAsia="it-IT"/>
    </w:rPr>
  </w:style>
  <w:style w:type="paragraph" w:customStyle="1" w:styleId="xl83">
    <w:name w:val="xl83"/>
    <w:basedOn w:val="Normale"/>
    <w:rsid w:val="001D5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it-IT"/>
    </w:rPr>
  </w:style>
  <w:style w:type="paragraph" w:customStyle="1" w:styleId="xl84">
    <w:name w:val="xl84"/>
    <w:basedOn w:val="Normale"/>
    <w:rsid w:val="001D5686"/>
    <w:pPr>
      <w:pBdr>
        <w:top w:val="single" w:sz="4" w:space="0" w:color="auto"/>
        <w:bottom w:val="single" w:sz="4" w:space="0" w:color="FFFFFF"/>
        <w:right w:val="single" w:sz="4" w:space="0" w:color="auto"/>
      </w:pBdr>
      <w:shd w:val="clear" w:color="000000" w:fill="16365C"/>
      <w:spacing w:before="100" w:beforeAutospacing="1" w:after="100" w:afterAutospacing="1" w:line="240" w:lineRule="auto"/>
      <w:jc w:val="center"/>
      <w:textAlignment w:val="center"/>
    </w:pPr>
    <w:rPr>
      <w:rFonts w:ascii="Times New Roman" w:eastAsia="Times New Roman" w:hAnsi="Times New Roman" w:cs="Times New Roman"/>
      <w:b/>
      <w:bCs/>
      <w:color w:val="FFFFFF"/>
      <w:sz w:val="36"/>
      <w:szCs w:val="36"/>
      <w:lang w:eastAsia="it-IT"/>
    </w:rPr>
  </w:style>
  <w:style w:type="character" w:styleId="Rimandonotaapidipagina">
    <w:name w:val="footnote reference"/>
    <w:uiPriority w:val="99"/>
    <w:unhideWhenUsed/>
    <w:rsid w:val="001D5686"/>
    <w:rPr>
      <w:vertAlign w:val="superscript"/>
    </w:rPr>
  </w:style>
  <w:style w:type="character" w:styleId="Rimandocommento">
    <w:name w:val="annotation reference"/>
    <w:uiPriority w:val="99"/>
    <w:unhideWhenUsed/>
    <w:rsid w:val="001D5686"/>
    <w:rPr>
      <w:sz w:val="16"/>
      <w:szCs w:val="16"/>
    </w:rPr>
  </w:style>
  <w:style w:type="character" w:styleId="Collegamentovisitato">
    <w:name w:val="FollowedHyperlink"/>
    <w:uiPriority w:val="99"/>
    <w:unhideWhenUsed/>
    <w:rsid w:val="001D5686"/>
    <w:rPr>
      <w:color w:val="954F72"/>
      <w:u w:val="single"/>
    </w:rPr>
  </w:style>
  <w:style w:type="paragraph" w:customStyle="1" w:styleId="msonormal0">
    <w:name w:val="msonormal"/>
    <w:basedOn w:val="Normale"/>
    <w:rsid w:val="001D56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1D5686"/>
  </w:style>
  <w:style w:type="character" w:customStyle="1" w:styleId="CorpotestoCarattere">
    <w:name w:val="Corpo testo Carattere"/>
    <w:basedOn w:val="Carpredefinitoparagrafo"/>
    <w:link w:val="Corpotesto"/>
    <w:uiPriority w:val="99"/>
    <w:semiHidden/>
    <w:rsid w:val="001D5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68282">
      <w:bodyDiv w:val="1"/>
      <w:marLeft w:val="0"/>
      <w:marRight w:val="0"/>
      <w:marTop w:val="0"/>
      <w:marBottom w:val="0"/>
      <w:divBdr>
        <w:top w:val="none" w:sz="0" w:space="0" w:color="auto"/>
        <w:left w:val="none" w:sz="0" w:space="0" w:color="auto"/>
        <w:bottom w:val="none" w:sz="0" w:space="0" w:color="auto"/>
        <w:right w:val="none" w:sz="0" w:space="0" w:color="auto"/>
      </w:divBdr>
    </w:div>
    <w:div w:id="635374917">
      <w:bodyDiv w:val="1"/>
      <w:marLeft w:val="0"/>
      <w:marRight w:val="0"/>
      <w:marTop w:val="0"/>
      <w:marBottom w:val="0"/>
      <w:divBdr>
        <w:top w:val="none" w:sz="0" w:space="0" w:color="auto"/>
        <w:left w:val="none" w:sz="0" w:space="0" w:color="auto"/>
        <w:bottom w:val="none" w:sz="0" w:space="0" w:color="auto"/>
        <w:right w:val="none" w:sz="0" w:space="0" w:color="auto"/>
      </w:divBdr>
    </w:div>
    <w:div w:id="803696085">
      <w:bodyDiv w:val="1"/>
      <w:marLeft w:val="0"/>
      <w:marRight w:val="0"/>
      <w:marTop w:val="0"/>
      <w:marBottom w:val="0"/>
      <w:divBdr>
        <w:top w:val="none" w:sz="0" w:space="0" w:color="auto"/>
        <w:left w:val="none" w:sz="0" w:space="0" w:color="auto"/>
        <w:bottom w:val="none" w:sz="0" w:space="0" w:color="auto"/>
        <w:right w:val="none" w:sz="0" w:space="0" w:color="auto"/>
      </w:divBdr>
    </w:div>
    <w:div w:id="154429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FB796-B6E2-4D25-BBE9-63D0117C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19</Pages>
  <Words>5367</Words>
  <Characters>30598</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Orso</dc:creator>
  <cp:lastModifiedBy>Rosita Perri</cp:lastModifiedBy>
  <cp:revision>12</cp:revision>
  <cp:lastPrinted>2018-09-25T16:19:00Z</cp:lastPrinted>
  <dcterms:created xsi:type="dcterms:W3CDTF">2018-10-04T11:32:00Z</dcterms:created>
  <dcterms:modified xsi:type="dcterms:W3CDTF">2018-11-15T10:07:00Z</dcterms:modified>
</cp:coreProperties>
</file>